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40F61" w14:textId="77777777" w:rsidR="00AB49CB" w:rsidRDefault="00AB49CB" w:rsidP="007F18AC">
      <w:pPr>
        <w:spacing w:after="0" w:line="360" w:lineRule="auto"/>
        <w:rPr>
          <w:rFonts w:ascii="Times New Roman" w:hAnsi="Times New Roman" w:cs="Times New Roman"/>
          <w:i/>
          <w:iCs/>
          <w:sz w:val="24"/>
          <w:szCs w:val="24"/>
        </w:rPr>
      </w:pPr>
      <w:bookmarkStart w:id="0" w:name="_Hlk122100522"/>
      <w:bookmarkEnd w:id="0"/>
    </w:p>
    <w:p w14:paraId="76BEE283" w14:textId="77777777" w:rsidR="00AB49CB" w:rsidRDefault="00AB49CB" w:rsidP="007F18AC">
      <w:pPr>
        <w:spacing w:after="0" w:line="360" w:lineRule="auto"/>
        <w:rPr>
          <w:rFonts w:ascii="Times New Roman" w:hAnsi="Times New Roman" w:cs="Times New Roman"/>
          <w:i/>
          <w:iCs/>
          <w:sz w:val="24"/>
          <w:szCs w:val="24"/>
        </w:rPr>
      </w:pPr>
    </w:p>
    <w:p w14:paraId="1404B979" w14:textId="77777777" w:rsidR="00AB49CB" w:rsidRDefault="00AB49CB" w:rsidP="007F18AC">
      <w:pPr>
        <w:spacing w:after="0" w:line="360" w:lineRule="auto"/>
        <w:rPr>
          <w:rFonts w:ascii="Times New Roman" w:hAnsi="Times New Roman" w:cs="Times New Roman"/>
          <w:i/>
          <w:iCs/>
          <w:sz w:val="24"/>
          <w:szCs w:val="24"/>
        </w:rPr>
      </w:pPr>
    </w:p>
    <w:p w14:paraId="144C106E" w14:textId="77777777" w:rsidR="00AB49CB" w:rsidRDefault="00AB49CB" w:rsidP="007F18AC">
      <w:pPr>
        <w:spacing w:after="0" w:line="360" w:lineRule="auto"/>
        <w:rPr>
          <w:rFonts w:ascii="Times New Roman" w:hAnsi="Times New Roman" w:cs="Times New Roman"/>
          <w:i/>
          <w:iCs/>
          <w:sz w:val="24"/>
          <w:szCs w:val="24"/>
        </w:rPr>
      </w:pPr>
    </w:p>
    <w:p w14:paraId="451F0BA6" w14:textId="77777777" w:rsidR="00AB49CB" w:rsidRDefault="00AB49CB" w:rsidP="007F18AC">
      <w:pPr>
        <w:spacing w:after="0" w:line="360" w:lineRule="auto"/>
        <w:rPr>
          <w:rFonts w:ascii="Times New Roman" w:hAnsi="Times New Roman" w:cs="Times New Roman"/>
          <w:i/>
          <w:iCs/>
          <w:sz w:val="24"/>
          <w:szCs w:val="24"/>
        </w:rPr>
      </w:pPr>
    </w:p>
    <w:p w14:paraId="530EC847" w14:textId="77777777" w:rsidR="00AB49CB" w:rsidRPr="00AB49CB" w:rsidRDefault="00AB49CB" w:rsidP="007F18AC">
      <w:pPr>
        <w:spacing w:after="0" w:line="360" w:lineRule="auto"/>
        <w:jc w:val="center"/>
        <w:rPr>
          <w:rFonts w:ascii="Times New Roman" w:hAnsi="Times New Roman" w:cs="Times New Roman"/>
          <w:b/>
          <w:bCs/>
          <w:sz w:val="24"/>
          <w:szCs w:val="24"/>
        </w:rPr>
      </w:pPr>
      <w:r w:rsidRPr="00AB49CB">
        <w:rPr>
          <w:rFonts w:ascii="Times New Roman" w:hAnsi="Times New Roman" w:cs="Times New Roman"/>
          <w:b/>
          <w:bCs/>
          <w:sz w:val="24"/>
          <w:szCs w:val="24"/>
        </w:rPr>
        <w:t>Blackstone River Watershed: Prioritizing Culvert and Dam Examination Based on Habitats of Concern in Relation to River Connectivity</w:t>
      </w:r>
    </w:p>
    <w:p w14:paraId="792637FC" w14:textId="77777777" w:rsidR="00AB49CB" w:rsidRDefault="00AB49CB" w:rsidP="007F18AC">
      <w:pPr>
        <w:spacing w:after="0" w:line="360" w:lineRule="auto"/>
        <w:jc w:val="center"/>
        <w:rPr>
          <w:rFonts w:ascii="Times New Roman" w:hAnsi="Times New Roman" w:cs="Times New Roman"/>
          <w:sz w:val="24"/>
          <w:szCs w:val="24"/>
        </w:rPr>
      </w:pPr>
    </w:p>
    <w:p w14:paraId="4A3EC9D7" w14:textId="77777777" w:rsidR="00AB49CB" w:rsidRDefault="00AB49CB" w:rsidP="007F18AC">
      <w:pPr>
        <w:spacing w:after="0" w:line="360" w:lineRule="auto"/>
        <w:jc w:val="center"/>
        <w:rPr>
          <w:rFonts w:ascii="Times New Roman" w:hAnsi="Times New Roman" w:cs="Times New Roman"/>
          <w:sz w:val="24"/>
          <w:szCs w:val="24"/>
        </w:rPr>
      </w:pPr>
    </w:p>
    <w:p w14:paraId="65D20A5B" w14:textId="77777777" w:rsidR="00AB49CB" w:rsidRDefault="00AB49CB" w:rsidP="007F18AC">
      <w:pPr>
        <w:spacing w:after="0" w:line="360" w:lineRule="auto"/>
        <w:jc w:val="center"/>
        <w:rPr>
          <w:rFonts w:ascii="Times New Roman" w:hAnsi="Times New Roman" w:cs="Times New Roman"/>
          <w:sz w:val="24"/>
          <w:szCs w:val="24"/>
        </w:rPr>
      </w:pPr>
    </w:p>
    <w:p w14:paraId="45E42950" w14:textId="77777777" w:rsidR="00AB49CB" w:rsidRDefault="00AB49CB" w:rsidP="007F18A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By Claudia Buszta</w:t>
      </w:r>
    </w:p>
    <w:p w14:paraId="5D11BD40" w14:textId="77777777" w:rsidR="00AB49CB" w:rsidRDefault="00AB49CB" w:rsidP="007F18A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MSGIS candidate at Clark University</w:t>
      </w:r>
    </w:p>
    <w:p w14:paraId="0C961C44" w14:textId="77777777" w:rsidR="00AB49CB" w:rsidRDefault="00AB49CB" w:rsidP="007F18A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cbuszta@clarku.edu</w:t>
      </w:r>
    </w:p>
    <w:p w14:paraId="75C71246" w14:textId="77777777" w:rsidR="00AB49CB" w:rsidRDefault="00AB49CB" w:rsidP="007F18AC">
      <w:pPr>
        <w:spacing w:after="0" w:line="360" w:lineRule="auto"/>
        <w:jc w:val="center"/>
        <w:rPr>
          <w:rFonts w:ascii="Times New Roman" w:hAnsi="Times New Roman" w:cs="Times New Roman"/>
          <w:sz w:val="24"/>
          <w:szCs w:val="24"/>
        </w:rPr>
      </w:pPr>
    </w:p>
    <w:p w14:paraId="3118F77F" w14:textId="77777777" w:rsidR="00CC2356" w:rsidRDefault="00AB49CB" w:rsidP="00CC2356">
      <w:pPr>
        <w:spacing w:after="0" w:line="360" w:lineRule="auto"/>
        <w:jc w:val="center"/>
        <w:rPr>
          <w:rFonts w:ascii="Times New Roman" w:hAnsi="Times New Roman" w:cs="Times New Roman"/>
          <w:i/>
          <w:iCs/>
          <w:sz w:val="24"/>
          <w:szCs w:val="24"/>
        </w:rPr>
      </w:pPr>
      <w:r>
        <w:rPr>
          <w:rFonts w:ascii="Times New Roman" w:hAnsi="Times New Roman" w:cs="Times New Roman"/>
          <w:sz w:val="24"/>
          <w:szCs w:val="24"/>
        </w:rPr>
        <w:t>16 December 2022</w:t>
      </w:r>
    </w:p>
    <w:p w14:paraId="753053D8" w14:textId="77777777" w:rsidR="00CC2356" w:rsidRDefault="00CC2356" w:rsidP="00CC2356">
      <w:pPr>
        <w:spacing w:after="0" w:line="360" w:lineRule="auto"/>
        <w:jc w:val="center"/>
        <w:rPr>
          <w:rFonts w:ascii="Times New Roman" w:hAnsi="Times New Roman" w:cs="Times New Roman"/>
          <w:i/>
          <w:iCs/>
          <w:sz w:val="24"/>
          <w:szCs w:val="24"/>
        </w:rPr>
      </w:pPr>
    </w:p>
    <w:p w14:paraId="50A62DA5" w14:textId="77777777" w:rsidR="00CC2356" w:rsidRDefault="00CC2356" w:rsidP="00CC2356">
      <w:pPr>
        <w:spacing w:after="0" w:line="360" w:lineRule="auto"/>
        <w:jc w:val="center"/>
        <w:rPr>
          <w:rFonts w:ascii="Times New Roman" w:hAnsi="Times New Roman" w:cs="Times New Roman"/>
          <w:i/>
          <w:iCs/>
          <w:sz w:val="24"/>
          <w:szCs w:val="24"/>
        </w:rPr>
      </w:pPr>
    </w:p>
    <w:p w14:paraId="7F7469D2" w14:textId="300C90D5" w:rsidR="006D2757" w:rsidRDefault="006D2757" w:rsidP="00262363">
      <w:pPr>
        <w:spacing w:after="0" w:line="360" w:lineRule="auto"/>
        <w:rPr>
          <w:rFonts w:ascii="Times New Roman" w:hAnsi="Times New Roman" w:cs="Times New Roman"/>
          <w:i/>
          <w:iCs/>
          <w:sz w:val="24"/>
          <w:szCs w:val="24"/>
        </w:rPr>
      </w:pPr>
    </w:p>
    <w:p w14:paraId="014B801C" w14:textId="77777777" w:rsidR="006D2757" w:rsidRDefault="006D2757" w:rsidP="006D2757">
      <w:pPr>
        <w:spacing w:after="0" w:line="360" w:lineRule="auto"/>
        <w:rPr>
          <w:rFonts w:ascii="Times New Roman" w:hAnsi="Times New Roman" w:cs="Times New Roman"/>
          <w:i/>
          <w:iCs/>
          <w:sz w:val="24"/>
          <w:szCs w:val="24"/>
        </w:rPr>
      </w:pPr>
    </w:p>
    <w:p w14:paraId="45F54344" w14:textId="3DBC552C" w:rsidR="00CC2356" w:rsidRDefault="00CC2356" w:rsidP="00CC2356">
      <w:pPr>
        <w:spacing w:after="0" w:line="360" w:lineRule="auto"/>
        <w:jc w:val="center"/>
        <w:rPr>
          <w:rFonts w:ascii="Times New Roman" w:hAnsi="Times New Roman" w:cs="Times New Roman"/>
          <w:i/>
          <w:iCs/>
          <w:sz w:val="24"/>
          <w:szCs w:val="24"/>
        </w:rPr>
      </w:pPr>
    </w:p>
    <w:p w14:paraId="7D1C5DAF" w14:textId="77777777" w:rsidR="009407BB" w:rsidRDefault="009407BB" w:rsidP="00CC2356">
      <w:pPr>
        <w:spacing w:after="0" w:line="360" w:lineRule="auto"/>
        <w:jc w:val="center"/>
        <w:rPr>
          <w:rFonts w:ascii="Times New Roman" w:hAnsi="Times New Roman" w:cs="Times New Roman"/>
          <w:i/>
          <w:iCs/>
          <w:sz w:val="24"/>
          <w:szCs w:val="24"/>
        </w:rPr>
      </w:pPr>
    </w:p>
    <w:p w14:paraId="64037E0D" w14:textId="77777777" w:rsidR="00295F5C" w:rsidRDefault="00295F5C" w:rsidP="00CC2356">
      <w:pPr>
        <w:spacing w:after="0" w:line="360" w:lineRule="auto"/>
        <w:jc w:val="center"/>
        <w:rPr>
          <w:rFonts w:ascii="Times New Roman" w:hAnsi="Times New Roman" w:cs="Times New Roman"/>
          <w:i/>
          <w:iCs/>
          <w:sz w:val="24"/>
          <w:szCs w:val="24"/>
        </w:rPr>
      </w:pPr>
    </w:p>
    <w:p w14:paraId="4E17CC14" w14:textId="01B2DDD7" w:rsidR="00647899" w:rsidRDefault="00AB49CB" w:rsidP="00CC2356">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Abstract</w:t>
      </w:r>
    </w:p>
    <w:p w14:paraId="01FD01FF" w14:textId="60A50F32" w:rsidR="00AB49CB" w:rsidRDefault="00CC2356"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This analysis is a result of collaboration between the Blackstone Watershed Collaborative and the author as a final project for </w:t>
      </w:r>
      <w:r w:rsidR="002F40E3">
        <w:rPr>
          <w:rFonts w:ascii="Times New Roman" w:hAnsi="Times New Roman" w:cs="Times New Roman"/>
          <w:sz w:val="24"/>
          <w:szCs w:val="24"/>
        </w:rPr>
        <w:t xml:space="preserve">the Advanced Vector Analysis </w:t>
      </w:r>
      <w:r w:rsidR="00FE0EA5">
        <w:rPr>
          <w:rFonts w:ascii="Times New Roman" w:hAnsi="Times New Roman" w:cs="Times New Roman"/>
          <w:sz w:val="24"/>
          <w:szCs w:val="24"/>
        </w:rPr>
        <w:t>c</w:t>
      </w:r>
      <w:r w:rsidR="002F40E3">
        <w:rPr>
          <w:rFonts w:ascii="Times New Roman" w:hAnsi="Times New Roman" w:cs="Times New Roman"/>
          <w:sz w:val="24"/>
          <w:szCs w:val="24"/>
        </w:rPr>
        <w:t xml:space="preserve">ourse </w:t>
      </w:r>
      <w:r w:rsidR="00FE0EA5">
        <w:rPr>
          <w:rFonts w:ascii="Times New Roman" w:hAnsi="Times New Roman" w:cs="Times New Roman"/>
          <w:sz w:val="24"/>
          <w:szCs w:val="24"/>
        </w:rPr>
        <w:t>at Clark University. The Blackstone Watershed Collaborative (BWC) seeks to prioritize restoring connectivity within the Blackstone Watershed as part of an ongoing multi-state conservation effort.</w:t>
      </w:r>
      <w:r w:rsidR="006D2757">
        <w:rPr>
          <w:rFonts w:ascii="Times New Roman" w:hAnsi="Times New Roman" w:cs="Times New Roman"/>
          <w:sz w:val="24"/>
          <w:szCs w:val="24"/>
        </w:rPr>
        <w:t xml:space="preserve"> Dams and culverts were the targets for this analysis. Each </w:t>
      </w:r>
      <w:r w:rsidR="00262363">
        <w:rPr>
          <w:rFonts w:ascii="Times New Roman" w:hAnsi="Times New Roman" w:cs="Times New Roman"/>
          <w:sz w:val="24"/>
          <w:szCs w:val="24"/>
        </w:rPr>
        <w:t>were</w:t>
      </w:r>
      <w:r w:rsidR="006D2757">
        <w:rPr>
          <w:rFonts w:ascii="Times New Roman" w:hAnsi="Times New Roman" w:cs="Times New Roman"/>
          <w:sz w:val="24"/>
          <w:szCs w:val="24"/>
        </w:rPr>
        <w:t xml:space="preserve"> assigned a habitat suitability index value based on four input variables of importance in this endeavor. A hot-spot analysis revealed two significant areas where efforts c</w:t>
      </w:r>
      <w:r w:rsidR="00262363">
        <w:rPr>
          <w:rFonts w:ascii="Times New Roman" w:hAnsi="Times New Roman" w:cs="Times New Roman"/>
          <w:sz w:val="24"/>
          <w:szCs w:val="24"/>
        </w:rPr>
        <w:t xml:space="preserve">ould </w:t>
      </w:r>
      <w:r w:rsidR="006D2757">
        <w:rPr>
          <w:rFonts w:ascii="Times New Roman" w:hAnsi="Times New Roman" w:cs="Times New Roman"/>
          <w:sz w:val="24"/>
          <w:szCs w:val="24"/>
        </w:rPr>
        <w:t>be prioritized</w:t>
      </w:r>
      <w:r w:rsidR="00262363">
        <w:rPr>
          <w:rFonts w:ascii="Times New Roman" w:hAnsi="Times New Roman" w:cs="Times New Roman"/>
          <w:sz w:val="24"/>
          <w:szCs w:val="24"/>
        </w:rPr>
        <w:t>, and a large cold spot of low</w:t>
      </w:r>
      <w:r w:rsidR="00193152">
        <w:rPr>
          <w:rFonts w:ascii="Times New Roman" w:hAnsi="Times New Roman" w:cs="Times New Roman"/>
          <w:sz w:val="24"/>
          <w:szCs w:val="24"/>
        </w:rPr>
        <w:t>-</w:t>
      </w:r>
      <w:r w:rsidR="00262363">
        <w:rPr>
          <w:rFonts w:ascii="Times New Roman" w:hAnsi="Times New Roman" w:cs="Times New Roman"/>
          <w:sz w:val="24"/>
          <w:szCs w:val="24"/>
        </w:rPr>
        <w:t>priority culverts and dams. This project is meant as guidance for</w:t>
      </w:r>
      <w:r w:rsidR="00193152">
        <w:rPr>
          <w:rFonts w:ascii="Times New Roman" w:hAnsi="Times New Roman" w:cs="Times New Roman"/>
          <w:sz w:val="24"/>
          <w:szCs w:val="24"/>
        </w:rPr>
        <w:t xml:space="preserve"> the direction of</w:t>
      </w:r>
      <w:r w:rsidR="00262363">
        <w:rPr>
          <w:rFonts w:ascii="Times New Roman" w:hAnsi="Times New Roman" w:cs="Times New Roman"/>
          <w:sz w:val="24"/>
          <w:szCs w:val="24"/>
        </w:rPr>
        <w:t xml:space="preserve"> </w:t>
      </w:r>
      <w:r w:rsidR="006D2757">
        <w:rPr>
          <w:rFonts w:ascii="Times New Roman" w:hAnsi="Times New Roman" w:cs="Times New Roman"/>
          <w:sz w:val="24"/>
          <w:szCs w:val="24"/>
        </w:rPr>
        <w:t>fu</w:t>
      </w:r>
      <w:r w:rsidR="00262363">
        <w:rPr>
          <w:rFonts w:ascii="Times New Roman" w:hAnsi="Times New Roman" w:cs="Times New Roman"/>
          <w:sz w:val="24"/>
          <w:szCs w:val="24"/>
        </w:rPr>
        <w:t>ture work</w:t>
      </w:r>
      <w:r w:rsidR="006D2757">
        <w:rPr>
          <w:rFonts w:ascii="Times New Roman" w:hAnsi="Times New Roman" w:cs="Times New Roman"/>
          <w:sz w:val="24"/>
          <w:szCs w:val="24"/>
        </w:rPr>
        <w:t xml:space="preserve"> by the BWC.</w:t>
      </w:r>
    </w:p>
    <w:p w14:paraId="23DA1346" w14:textId="6E94FEFE" w:rsidR="00AB49CB" w:rsidRPr="009407BB" w:rsidRDefault="00AB49CB"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b/>
          <w:bCs/>
          <w:sz w:val="24"/>
          <w:szCs w:val="24"/>
        </w:rPr>
        <w:lastRenderedPageBreak/>
        <w:t>Objectives</w:t>
      </w:r>
      <w:r w:rsidR="000C1F89">
        <w:rPr>
          <w:rFonts w:ascii="Times New Roman" w:hAnsi="Times New Roman" w:cs="Times New Roman"/>
          <w:b/>
          <w:bCs/>
          <w:sz w:val="24"/>
          <w:szCs w:val="24"/>
        </w:rPr>
        <w:t xml:space="preserve"> and Research Question</w:t>
      </w:r>
    </w:p>
    <w:p w14:paraId="1B7EED47" w14:textId="09389BA4" w:rsidR="000C1F89" w:rsidRDefault="000C1F89" w:rsidP="007F18AC">
      <w:pPr>
        <w:spacing w:after="0"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The purpose of this project is to determine where the Blackstone Watershed Collaborative should prioritize addressing connectivity related to dams and culverts in the Blackstone River Watershed</w:t>
      </w:r>
      <w:r w:rsidR="002F40E3">
        <w:rPr>
          <w:rFonts w:ascii="Times New Roman" w:hAnsi="Times New Roman" w:cs="Times New Roman"/>
          <w:sz w:val="24"/>
          <w:szCs w:val="24"/>
        </w:rPr>
        <w:t xml:space="preserve">. The watershed encompasses a large area of central Massachusetts, extending into Rhode Island and </w:t>
      </w:r>
      <w:r w:rsidR="00854163">
        <w:rPr>
          <w:rFonts w:ascii="Times New Roman" w:hAnsi="Times New Roman" w:cs="Times New Roman"/>
          <w:sz w:val="24"/>
          <w:szCs w:val="24"/>
        </w:rPr>
        <w:t>to</w:t>
      </w:r>
      <w:r w:rsidR="002F40E3">
        <w:rPr>
          <w:rFonts w:ascii="Times New Roman" w:hAnsi="Times New Roman" w:cs="Times New Roman"/>
          <w:sz w:val="24"/>
          <w:szCs w:val="24"/>
        </w:rPr>
        <w:t xml:space="preserve"> Narragansett Bay </w:t>
      </w:r>
      <w:r w:rsidR="00EE337B">
        <w:rPr>
          <w:rFonts w:ascii="Times New Roman" w:hAnsi="Times New Roman" w:cs="Times New Roman"/>
          <w:sz w:val="24"/>
          <w:szCs w:val="24"/>
        </w:rPr>
        <w:t>(Map 1</w:t>
      </w:r>
      <w:r w:rsidR="002F40E3">
        <w:rPr>
          <w:rFonts w:ascii="Times New Roman" w:hAnsi="Times New Roman" w:cs="Times New Roman"/>
          <w:sz w:val="24"/>
          <w:szCs w:val="24"/>
        </w:rPr>
        <w:t xml:space="preserve">, </w:t>
      </w:r>
      <w:r w:rsidR="00EE337B">
        <w:rPr>
          <w:rFonts w:ascii="Times New Roman" w:hAnsi="Times New Roman" w:cs="Times New Roman"/>
          <w:sz w:val="24"/>
          <w:szCs w:val="24"/>
        </w:rPr>
        <w:t>Map 2)</w:t>
      </w:r>
      <w:r>
        <w:rPr>
          <w:rFonts w:ascii="Times New Roman" w:hAnsi="Times New Roman" w:cs="Times New Roman"/>
          <w:sz w:val="24"/>
          <w:szCs w:val="24"/>
        </w:rPr>
        <w:t>. Th</w:t>
      </w:r>
      <w:r w:rsidR="00854163">
        <w:rPr>
          <w:rFonts w:ascii="Times New Roman" w:hAnsi="Times New Roman" w:cs="Times New Roman"/>
          <w:sz w:val="24"/>
          <w:szCs w:val="24"/>
        </w:rPr>
        <w:t>e analysis</w:t>
      </w:r>
      <w:r>
        <w:rPr>
          <w:rFonts w:ascii="Times New Roman" w:hAnsi="Times New Roman" w:cs="Times New Roman"/>
          <w:sz w:val="24"/>
          <w:szCs w:val="24"/>
        </w:rPr>
        <w:t xml:space="preserve"> will be done by developing a habitat suitability index, where areas will be scored based on four variables:</w:t>
      </w:r>
    </w:p>
    <w:p w14:paraId="00221703" w14:textId="7296794C" w:rsidR="00AB49CB" w:rsidRDefault="000C1F89" w:rsidP="007F18AC">
      <w:pPr>
        <w:pStyle w:val="ListParagraph"/>
        <w:numPr>
          <w:ilvl w:val="0"/>
          <w:numId w:val="1"/>
        </w:numPr>
        <w:spacing w:after="0" w:line="360" w:lineRule="auto"/>
        <w:rPr>
          <w:rFonts w:ascii="Times New Roman" w:hAnsi="Times New Roman" w:cs="Times New Roman"/>
          <w:sz w:val="24"/>
          <w:szCs w:val="24"/>
        </w:rPr>
      </w:pPr>
      <w:r>
        <w:rPr>
          <w:rFonts w:ascii="Times New Roman" w:hAnsi="Times New Roman" w:cs="Times New Roman"/>
          <w:sz w:val="24"/>
          <w:szCs w:val="24"/>
        </w:rPr>
        <w:t>Proximity to polluted waterways</w:t>
      </w:r>
    </w:p>
    <w:p w14:paraId="11B83DB1" w14:textId="7D0F5EC0" w:rsidR="000C1F89" w:rsidRDefault="000C1F89" w:rsidP="007F18AC">
      <w:pPr>
        <w:pStyle w:val="ListParagraph"/>
        <w:numPr>
          <w:ilvl w:val="0"/>
          <w:numId w:val="1"/>
        </w:numPr>
        <w:spacing w:after="0" w:line="360" w:lineRule="auto"/>
        <w:rPr>
          <w:rFonts w:ascii="Times New Roman" w:hAnsi="Times New Roman" w:cs="Times New Roman"/>
          <w:sz w:val="24"/>
          <w:szCs w:val="24"/>
        </w:rPr>
      </w:pPr>
      <w:r>
        <w:rPr>
          <w:rFonts w:ascii="Times New Roman" w:hAnsi="Times New Roman" w:cs="Times New Roman"/>
          <w:sz w:val="24"/>
          <w:szCs w:val="24"/>
        </w:rPr>
        <w:t>Proximity to developed land cover</w:t>
      </w:r>
    </w:p>
    <w:p w14:paraId="51B2E37C" w14:textId="4734C2E5" w:rsidR="000C1F89" w:rsidRDefault="000C1F89" w:rsidP="007F18AC">
      <w:pPr>
        <w:pStyle w:val="ListParagraph"/>
        <w:numPr>
          <w:ilvl w:val="0"/>
          <w:numId w:val="1"/>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Proximity to habitats identified by state organizations as </w:t>
      </w:r>
      <w:r w:rsidR="006F323A">
        <w:rPr>
          <w:rFonts w:ascii="Times New Roman" w:hAnsi="Times New Roman" w:cs="Times New Roman"/>
          <w:sz w:val="24"/>
          <w:szCs w:val="24"/>
        </w:rPr>
        <w:t>areas of critical conservation concern</w:t>
      </w:r>
    </w:p>
    <w:p w14:paraId="4E259332" w14:textId="3DE7797B" w:rsidR="006F323A" w:rsidRDefault="006F323A" w:rsidP="007F18AC">
      <w:pPr>
        <w:pStyle w:val="ListParagraph"/>
        <w:numPr>
          <w:ilvl w:val="0"/>
          <w:numId w:val="1"/>
        </w:numPr>
        <w:spacing w:after="0" w:line="360" w:lineRule="auto"/>
        <w:rPr>
          <w:rFonts w:ascii="Times New Roman" w:hAnsi="Times New Roman" w:cs="Times New Roman"/>
          <w:sz w:val="24"/>
          <w:szCs w:val="24"/>
        </w:rPr>
      </w:pPr>
      <w:r>
        <w:rPr>
          <w:rFonts w:ascii="Times New Roman" w:hAnsi="Times New Roman" w:cs="Times New Roman"/>
          <w:sz w:val="24"/>
          <w:szCs w:val="24"/>
        </w:rPr>
        <w:t>Proximity to prioritized climate change resilient landscapes</w:t>
      </w:r>
    </w:p>
    <w:p w14:paraId="3D84250F" w14:textId="77777777" w:rsidR="00500AC2" w:rsidRDefault="00F95639" w:rsidP="007F18AC">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The index will assign dams and culverts located within the Blackstone Watershed a value from 0 to 1, with higher scores indicating being nearer or entirely within suitable habitat for native species that should be prioritized for conservation efforts. For variable 1, culverts and dams closest to polluted waterways should be prioritized as connectivity would dramatically improve native species habitat that is already being threatened by the contaminated waters. Variable 2 is similar in concept, where dams and culverts closer to potential sources of pollution and interference (expanding development, roadway runoff, human disturbance, etc.)</w:t>
      </w:r>
      <w:r w:rsidR="00316FD7">
        <w:rPr>
          <w:rFonts w:ascii="Times New Roman" w:hAnsi="Times New Roman" w:cs="Times New Roman"/>
          <w:sz w:val="24"/>
          <w:szCs w:val="24"/>
        </w:rPr>
        <w:t xml:space="preserve"> should be prioritized for potential connectivity improvements.</w:t>
      </w:r>
    </w:p>
    <w:p w14:paraId="7F782EFA" w14:textId="6A144BD4" w:rsidR="007F18AC" w:rsidRPr="00165F9F" w:rsidRDefault="00316FD7" w:rsidP="00165F9F">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Variables 3 and 4 identify </w:t>
      </w:r>
      <w:r w:rsidR="00EC4797">
        <w:rPr>
          <w:rFonts w:ascii="Times New Roman" w:hAnsi="Times New Roman" w:cs="Times New Roman"/>
          <w:sz w:val="24"/>
          <w:szCs w:val="24"/>
        </w:rPr>
        <w:t>areas of critical habitat concern that are already prioritized for conservation. Therefore, dams and culverts in those locations</w:t>
      </w:r>
      <w:r w:rsidR="00A00C93">
        <w:rPr>
          <w:rFonts w:ascii="Times New Roman" w:hAnsi="Times New Roman" w:cs="Times New Roman"/>
          <w:sz w:val="24"/>
          <w:szCs w:val="24"/>
        </w:rPr>
        <w:t xml:space="preserve"> or close to them</w:t>
      </w:r>
      <w:r w:rsidR="00EC4797">
        <w:rPr>
          <w:rFonts w:ascii="Times New Roman" w:hAnsi="Times New Roman" w:cs="Times New Roman"/>
          <w:sz w:val="24"/>
          <w:szCs w:val="24"/>
        </w:rPr>
        <w:t xml:space="preserve"> should be prioritized to ensure they are not </w:t>
      </w:r>
      <w:r w:rsidR="00A07D29">
        <w:rPr>
          <w:rFonts w:ascii="Times New Roman" w:hAnsi="Times New Roman" w:cs="Times New Roman"/>
          <w:sz w:val="24"/>
          <w:szCs w:val="24"/>
        </w:rPr>
        <w:t>interfering with native wildlife or contributing to habitat degradation.</w:t>
      </w:r>
      <w:r w:rsidR="00B956DB">
        <w:rPr>
          <w:rFonts w:ascii="Times New Roman" w:hAnsi="Times New Roman" w:cs="Times New Roman"/>
          <w:sz w:val="24"/>
          <w:szCs w:val="24"/>
        </w:rPr>
        <w:t xml:space="preserve"> Variable 3 considers locally identified habitats where native species have been confirmed to reside in or use as nesting grounds. Variable 4 is derived from the Nature Conservancy’s Center for Resilient Conservation Science</w:t>
      </w:r>
      <w:r w:rsidR="00A00C93">
        <w:rPr>
          <w:rFonts w:ascii="Times New Roman" w:hAnsi="Times New Roman" w:cs="Times New Roman"/>
          <w:sz w:val="24"/>
          <w:szCs w:val="24"/>
        </w:rPr>
        <w:t xml:space="preserve">. They have identified lands around the US that will continue to function and support biodiversity as climate change advances </w:t>
      </w:r>
      <w:proofErr w:type="gramStart"/>
      <w:r w:rsidR="00A00C93">
        <w:rPr>
          <w:rFonts w:ascii="Times New Roman" w:hAnsi="Times New Roman" w:cs="Times New Roman"/>
          <w:sz w:val="24"/>
          <w:szCs w:val="24"/>
        </w:rPr>
        <w:t>in the near future</w:t>
      </w:r>
      <w:proofErr w:type="gramEnd"/>
      <w:r w:rsidR="00A00C93">
        <w:rPr>
          <w:rFonts w:ascii="Times New Roman" w:hAnsi="Times New Roman" w:cs="Times New Roman"/>
          <w:sz w:val="24"/>
          <w:szCs w:val="24"/>
        </w:rPr>
        <w:t xml:space="preserve">. An important element of this data is that lands were considered more resilient based on their connectiveness to other resilient lands, the idea being that these will act as corridors for wildlife to access varying habitat types, rather than </w:t>
      </w:r>
      <w:r w:rsidR="006D555B">
        <w:rPr>
          <w:rFonts w:ascii="Times New Roman" w:hAnsi="Times New Roman" w:cs="Times New Roman"/>
          <w:sz w:val="24"/>
          <w:szCs w:val="24"/>
        </w:rPr>
        <w:t>being limited to small,</w:t>
      </w:r>
      <w:r w:rsidR="00A00C93">
        <w:rPr>
          <w:rFonts w:ascii="Times New Roman" w:hAnsi="Times New Roman" w:cs="Times New Roman"/>
          <w:sz w:val="24"/>
          <w:szCs w:val="24"/>
        </w:rPr>
        <w:t xml:space="preserve"> isolated patch</w:t>
      </w:r>
      <w:r w:rsidR="006D555B">
        <w:rPr>
          <w:rFonts w:ascii="Times New Roman" w:hAnsi="Times New Roman" w:cs="Times New Roman"/>
          <w:sz w:val="24"/>
          <w:szCs w:val="24"/>
        </w:rPr>
        <w:t>es</w:t>
      </w:r>
      <w:r w:rsidR="00A00C93">
        <w:rPr>
          <w:rFonts w:ascii="Times New Roman" w:hAnsi="Times New Roman" w:cs="Times New Roman"/>
          <w:sz w:val="24"/>
          <w:szCs w:val="24"/>
        </w:rPr>
        <w:t xml:space="preserve"> of habitat</w:t>
      </w:r>
      <w:r w:rsidR="00726B42">
        <w:rPr>
          <w:rFonts w:ascii="Times New Roman" w:hAnsi="Times New Roman" w:cs="Times New Roman"/>
          <w:sz w:val="24"/>
          <w:szCs w:val="24"/>
        </w:rPr>
        <w:t xml:space="preserve"> (</w:t>
      </w:r>
      <w:r w:rsidR="001F2C78">
        <w:rPr>
          <w:rFonts w:ascii="Times New Roman" w:hAnsi="Times New Roman" w:cs="Times New Roman"/>
          <w:sz w:val="24"/>
          <w:szCs w:val="24"/>
        </w:rPr>
        <w:t>Anderson et al.</w:t>
      </w:r>
      <w:r w:rsidR="001F2C78">
        <w:rPr>
          <w:rFonts w:ascii="Times New Roman" w:hAnsi="Times New Roman" w:cs="Times New Roman"/>
          <w:i/>
          <w:iCs/>
          <w:sz w:val="24"/>
          <w:szCs w:val="24"/>
        </w:rPr>
        <w:t xml:space="preserve">, </w:t>
      </w:r>
      <w:r w:rsidR="001F2C78">
        <w:rPr>
          <w:rFonts w:ascii="Times New Roman" w:hAnsi="Times New Roman" w:cs="Times New Roman"/>
          <w:sz w:val="24"/>
          <w:szCs w:val="24"/>
        </w:rPr>
        <w:t>2016</w:t>
      </w:r>
      <w:r w:rsidR="00726B42">
        <w:rPr>
          <w:rFonts w:ascii="Times New Roman" w:hAnsi="Times New Roman" w:cs="Times New Roman"/>
          <w:sz w:val="24"/>
          <w:szCs w:val="24"/>
        </w:rPr>
        <w:t>)</w:t>
      </w:r>
      <w:r w:rsidR="006D555B">
        <w:rPr>
          <w:rFonts w:ascii="Times New Roman" w:hAnsi="Times New Roman" w:cs="Times New Roman"/>
          <w:sz w:val="24"/>
          <w:szCs w:val="24"/>
        </w:rPr>
        <w:t>. For this reason, dams and culverts within prioritized resilient landscapes should be considered to ensure limited interference in the connectivity of waterways.</w:t>
      </w:r>
    </w:p>
    <w:p w14:paraId="66293F15" w14:textId="72248E68" w:rsidR="00AB49CB" w:rsidRDefault="00AB49CB" w:rsidP="007F18AC">
      <w:pPr>
        <w:spacing w:after="0" w:line="360" w:lineRule="auto"/>
        <w:rPr>
          <w:rFonts w:ascii="Times New Roman" w:hAnsi="Times New Roman" w:cs="Times New Roman"/>
          <w:sz w:val="24"/>
          <w:szCs w:val="24"/>
        </w:rPr>
      </w:pPr>
      <w:r>
        <w:rPr>
          <w:rFonts w:ascii="Times New Roman" w:hAnsi="Times New Roman" w:cs="Times New Roman"/>
          <w:b/>
          <w:bCs/>
          <w:sz w:val="24"/>
          <w:szCs w:val="24"/>
        </w:rPr>
        <w:lastRenderedPageBreak/>
        <w:t>Data</w:t>
      </w:r>
    </w:p>
    <w:p w14:paraId="5765F9D8" w14:textId="247C4CF4" w:rsidR="00AB49CB" w:rsidRDefault="00576237"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Data for this analysis was obtained by correspondence with Stefanie Covino, Project Manager at the Blackstone Watershed Collaborative, and sourced from multiple online databases.</w:t>
      </w:r>
      <w:r w:rsidR="002602E7">
        <w:rPr>
          <w:rFonts w:ascii="Times New Roman" w:hAnsi="Times New Roman" w:cs="Times New Roman"/>
          <w:sz w:val="24"/>
          <w:szCs w:val="24"/>
        </w:rPr>
        <w:t xml:space="preserve"> </w:t>
      </w:r>
      <w:r w:rsidR="007C6BE1">
        <w:rPr>
          <w:rFonts w:ascii="Times New Roman" w:hAnsi="Times New Roman" w:cs="Times New Roman"/>
          <w:sz w:val="24"/>
          <w:szCs w:val="24"/>
        </w:rPr>
        <w:t>Culvert locations were provided by the North Atlantic Aquatic Connectivity Collaborative (NAACC) and supplemented by additional data from the Massachusetts Department of Transportation (</w:t>
      </w:r>
      <w:proofErr w:type="spellStart"/>
      <w:r w:rsidR="007C6BE1">
        <w:rPr>
          <w:rFonts w:ascii="Times New Roman" w:hAnsi="Times New Roman" w:cs="Times New Roman"/>
          <w:sz w:val="24"/>
          <w:szCs w:val="24"/>
        </w:rPr>
        <w:t>MassDOT</w:t>
      </w:r>
      <w:proofErr w:type="spellEnd"/>
      <w:r w:rsidR="007C6BE1">
        <w:rPr>
          <w:rFonts w:ascii="Times New Roman" w:hAnsi="Times New Roman" w:cs="Times New Roman"/>
          <w:sz w:val="24"/>
          <w:szCs w:val="24"/>
        </w:rPr>
        <w:t>).</w:t>
      </w:r>
      <w:r>
        <w:rPr>
          <w:rFonts w:ascii="Times New Roman" w:hAnsi="Times New Roman" w:cs="Times New Roman"/>
          <w:sz w:val="24"/>
          <w:szCs w:val="24"/>
        </w:rPr>
        <w:t xml:space="preserve"> A summary of the data types, sources, and creation dates is available in Table 1 and Table 2 in the Figures section of this report. </w:t>
      </w:r>
      <w:r w:rsidR="00166306">
        <w:rPr>
          <w:rFonts w:ascii="Times New Roman" w:hAnsi="Times New Roman" w:cs="Times New Roman"/>
          <w:sz w:val="24"/>
          <w:szCs w:val="24"/>
        </w:rPr>
        <w:t xml:space="preserve">All data was in vector format </w:t>
      </w:r>
      <w:proofErr w:type="gramStart"/>
      <w:r w:rsidR="00166306">
        <w:rPr>
          <w:rFonts w:ascii="Times New Roman" w:hAnsi="Times New Roman" w:cs="Times New Roman"/>
          <w:sz w:val="24"/>
          <w:szCs w:val="24"/>
        </w:rPr>
        <w:t>with the exception of</w:t>
      </w:r>
      <w:proofErr w:type="gramEnd"/>
      <w:r w:rsidR="00166306">
        <w:rPr>
          <w:rFonts w:ascii="Times New Roman" w:hAnsi="Times New Roman" w:cs="Times New Roman"/>
          <w:sz w:val="24"/>
          <w:szCs w:val="24"/>
        </w:rPr>
        <w:t xml:space="preserve"> Climate Resilient Lands and Habitats which was </w:t>
      </w:r>
      <w:r w:rsidR="007C6BE1">
        <w:rPr>
          <w:rFonts w:ascii="Times New Roman" w:hAnsi="Times New Roman" w:cs="Times New Roman"/>
          <w:sz w:val="24"/>
          <w:szCs w:val="24"/>
        </w:rPr>
        <w:t>in</w:t>
      </w:r>
      <w:r w:rsidR="00166306">
        <w:rPr>
          <w:rFonts w:ascii="Times New Roman" w:hAnsi="Times New Roman" w:cs="Times New Roman"/>
          <w:sz w:val="24"/>
          <w:szCs w:val="24"/>
        </w:rPr>
        <w:t xml:space="preserve"> raster</w:t>
      </w:r>
      <w:r w:rsidR="007C6BE1">
        <w:rPr>
          <w:rFonts w:ascii="Times New Roman" w:hAnsi="Times New Roman" w:cs="Times New Roman"/>
          <w:sz w:val="24"/>
          <w:szCs w:val="24"/>
        </w:rPr>
        <w:t xml:space="preserve"> format with</w:t>
      </w:r>
      <w:r w:rsidR="00166306">
        <w:rPr>
          <w:rFonts w:ascii="Times New Roman" w:hAnsi="Times New Roman" w:cs="Times New Roman"/>
          <w:sz w:val="24"/>
          <w:szCs w:val="24"/>
        </w:rPr>
        <w:t xml:space="preserve"> 30m x 30m resolution.</w:t>
      </w:r>
    </w:p>
    <w:p w14:paraId="0405F4CB" w14:textId="77777777" w:rsidR="007C6BE1" w:rsidRDefault="007C6BE1" w:rsidP="007F18AC">
      <w:pPr>
        <w:spacing w:after="0" w:line="360" w:lineRule="auto"/>
        <w:rPr>
          <w:rFonts w:ascii="Times New Roman" w:hAnsi="Times New Roman" w:cs="Times New Roman"/>
          <w:sz w:val="24"/>
          <w:szCs w:val="24"/>
        </w:rPr>
      </w:pPr>
    </w:p>
    <w:p w14:paraId="7E2EBEEA" w14:textId="0440B92B" w:rsidR="00AB49CB" w:rsidRDefault="00AB49CB" w:rsidP="007F18AC">
      <w:pPr>
        <w:spacing w:after="0" w:line="360" w:lineRule="auto"/>
        <w:rPr>
          <w:rFonts w:ascii="Times New Roman" w:hAnsi="Times New Roman" w:cs="Times New Roman"/>
          <w:sz w:val="24"/>
          <w:szCs w:val="24"/>
        </w:rPr>
      </w:pPr>
      <w:r>
        <w:rPr>
          <w:rFonts w:ascii="Times New Roman" w:hAnsi="Times New Roman" w:cs="Times New Roman"/>
          <w:b/>
          <w:bCs/>
          <w:sz w:val="24"/>
          <w:szCs w:val="24"/>
        </w:rPr>
        <w:t>Methodology</w:t>
      </w:r>
    </w:p>
    <w:p w14:paraId="625F02FA" w14:textId="52F39463" w:rsidR="00F22AA8" w:rsidRDefault="00F22AA8"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Methods for this analysis consisted of </w:t>
      </w:r>
      <w:r w:rsidR="0003455D">
        <w:rPr>
          <w:rFonts w:ascii="Times New Roman" w:hAnsi="Times New Roman" w:cs="Times New Roman"/>
          <w:sz w:val="24"/>
          <w:szCs w:val="24"/>
        </w:rPr>
        <w:t>four</w:t>
      </w:r>
      <w:r>
        <w:rPr>
          <w:rFonts w:ascii="Times New Roman" w:hAnsi="Times New Roman" w:cs="Times New Roman"/>
          <w:sz w:val="24"/>
          <w:szCs w:val="24"/>
        </w:rPr>
        <w:t xml:space="preserve"> main components</w:t>
      </w:r>
      <w:r w:rsidR="004454BA">
        <w:rPr>
          <w:rFonts w:ascii="Times New Roman" w:hAnsi="Times New Roman" w:cs="Times New Roman"/>
          <w:sz w:val="24"/>
          <w:szCs w:val="24"/>
        </w:rPr>
        <w:t>: pre-processing of contextual data, pre-processing of data for index factors, final index analysis</w:t>
      </w:r>
      <w:r w:rsidR="0003455D">
        <w:rPr>
          <w:rFonts w:ascii="Times New Roman" w:hAnsi="Times New Roman" w:cs="Times New Roman"/>
          <w:sz w:val="24"/>
          <w:szCs w:val="24"/>
        </w:rPr>
        <w:t>, and hot spot analysis</w:t>
      </w:r>
      <w:r w:rsidR="004454BA">
        <w:rPr>
          <w:rFonts w:ascii="Times New Roman" w:hAnsi="Times New Roman" w:cs="Times New Roman"/>
          <w:sz w:val="24"/>
          <w:szCs w:val="24"/>
        </w:rPr>
        <w:t>.</w:t>
      </w:r>
      <w:r w:rsidR="00BD6C58">
        <w:rPr>
          <w:rFonts w:ascii="Times New Roman" w:hAnsi="Times New Roman" w:cs="Times New Roman"/>
          <w:sz w:val="24"/>
          <w:szCs w:val="24"/>
        </w:rPr>
        <w:t xml:space="preserve"> </w:t>
      </w:r>
      <w:r w:rsidR="00EA7A53">
        <w:rPr>
          <w:rFonts w:ascii="Times New Roman" w:hAnsi="Times New Roman" w:cs="Times New Roman"/>
          <w:sz w:val="24"/>
          <w:szCs w:val="24"/>
        </w:rPr>
        <w:t xml:space="preserve">Prior to any processing, all data layers were projected to NAD 1983 Massachusetts State Plane (2001). </w:t>
      </w:r>
      <w:r w:rsidR="00BD6C58">
        <w:rPr>
          <w:rFonts w:ascii="Times New Roman" w:hAnsi="Times New Roman" w:cs="Times New Roman"/>
          <w:sz w:val="24"/>
          <w:szCs w:val="24"/>
        </w:rPr>
        <w:t>All data processing, analysis, and map creation was done in ArcGIS Pro version 3.0.</w:t>
      </w:r>
    </w:p>
    <w:p w14:paraId="72022747" w14:textId="5526E1B1" w:rsidR="004454BA" w:rsidRDefault="004454BA" w:rsidP="007F18AC">
      <w:pPr>
        <w:spacing w:after="0" w:line="360" w:lineRule="auto"/>
        <w:rPr>
          <w:rFonts w:ascii="Times New Roman" w:hAnsi="Times New Roman" w:cs="Times New Roman"/>
          <w:sz w:val="24"/>
          <w:szCs w:val="24"/>
        </w:rPr>
      </w:pPr>
      <w:r>
        <w:rPr>
          <w:rFonts w:ascii="Times New Roman" w:hAnsi="Times New Roman" w:cs="Times New Roman"/>
          <w:sz w:val="24"/>
          <w:szCs w:val="24"/>
          <w:u w:val="single"/>
        </w:rPr>
        <w:t xml:space="preserve">Pre-processing </w:t>
      </w:r>
      <w:r w:rsidR="00095215">
        <w:rPr>
          <w:rFonts w:ascii="Times New Roman" w:hAnsi="Times New Roman" w:cs="Times New Roman"/>
          <w:sz w:val="24"/>
          <w:szCs w:val="24"/>
          <w:u w:val="single"/>
        </w:rPr>
        <w:t xml:space="preserve">of </w:t>
      </w:r>
      <w:r>
        <w:rPr>
          <w:rFonts w:ascii="Times New Roman" w:hAnsi="Times New Roman" w:cs="Times New Roman"/>
          <w:sz w:val="24"/>
          <w:szCs w:val="24"/>
          <w:u w:val="single"/>
        </w:rPr>
        <w:t>contextual data</w:t>
      </w:r>
    </w:p>
    <w:p w14:paraId="57A9D5AA" w14:textId="797D80EF" w:rsidR="004454BA" w:rsidRDefault="004454BA"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BD6C58">
        <w:rPr>
          <w:rFonts w:ascii="Times New Roman" w:hAnsi="Times New Roman" w:cs="Times New Roman"/>
          <w:sz w:val="24"/>
          <w:szCs w:val="24"/>
        </w:rPr>
        <w:t>Contextual data includes the Blackstone Watershed boundary, culverts, dams, and hydrography from Massachusetts and Rhode Island. This data</w:t>
      </w:r>
      <w:r w:rsidR="007C6BE1">
        <w:rPr>
          <w:rFonts w:ascii="Times New Roman" w:hAnsi="Times New Roman" w:cs="Times New Roman"/>
          <w:sz w:val="24"/>
          <w:szCs w:val="24"/>
        </w:rPr>
        <w:t xml:space="preserve"> was cleaned</w:t>
      </w:r>
      <w:r w:rsidR="00BD6C58">
        <w:rPr>
          <w:rFonts w:ascii="Times New Roman" w:hAnsi="Times New Roman" w:cs="Times New Roman"/>
          <w:sz w:val="24"/>
          <w:szCs w:val="24"/>
        </w:rPr>
        <w:t>, clipped, and merged to create a cohesive representation of the Blackstone Watershed area. While not a part of this analysis, the BWC requested the creation of complete data files for their own uses in future publications or analysis</w:t>
      </w:r>
      <w:r w:rsidR="00E87480">
        <w:rPr>
          <w:rFonts w:ascii="Times New Roman" w:hAnsi="Times New Roman" w:cs="Times New Roman"/>
          <w:sz w:val="24"/>
          <w:szCs w:val="24"/>
        </w:rPr>
        <w:t xml:space="preserve"> (Map </w:t>
      </w:r>
      <w:r w:rsidR="008407C1">
        <w:rPr>
          <w:rFonts w:ascii="Times New Roman" w:hAnsi="Times New Roman" w:cs="Times New Roman"/>
          <w:sz w:val="24"/>
          <w:szCs w:val="24"/>
        </w:rPr>
        <w:t>2</w:t>
      </w:r>
      <w:r w:rsidR="00E87480">
        <w:rPr>
          <w:rFonts w:ascii="Times New Roman" w:hAnsi="Times New Roman" w:cs="Times New Roman"/>
          <w:sz w:val="24"/>
          <w:szCs w:val="24"/>
        </w:rPr>
        <w:t xml:space="preserve">). </w:t>
      </w:r>
      <w:r w:rsidR="00C33B68">
        <w:rPr>
          <w:rFonts w:ascii="Times New Roman" w:hAnsi="Times New Roman" w:cs="Times New Roman"/>
          <w:sz w:val="24"/>
          <w:szCs w:val="24"/>
        </w:rPr>
        <w:t>See Figure 1 for an overview of the methodology.</w:t>
      </w:r>
    </w:p>
    <w:p w14:paraId="72CD10CF" w14:textId="7045B1B8" w:rsidR="00FB603D" w:rsidRDefault="00FB603D" w:rsidP="007F18AC">
      <w:pPr>
        <w:spacing w:after="0" w:line="360" w:lineRule="auto"/>
        <w:rPr>
          <w:rFonts w:ascii="Times New Roman" w:hAnsi="Times New Roman" w:cs="Times New Roman"/>
          <w:sz w:val="24"/>
          <w:szCs w:val="24"/>
        </w:rPr>
      </w:pPr>
      <w:r>
        <w:rPr>
          <w:rFonts w:ascii="Times New Roman" w:hAnsi="Times New Roman" w:cs="Times New Roman"/>
          <w:sz w:val="24"/>
          <w:szCs w:val="24"/>
          <w:u w:val="single"/>
        </w:rPr>
        <w:t>Pre-processing of data for index factors</w:t>
      </w:r>
    </w:p>
    <w:p w14:paraId="2818382C" w14:textId="65E097E8" w:rsidR="00E87480" w:rsidRDefault="00FB603D"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001D53E3">
        <w:rPr>
          <w:rFonts w:ascii="Times New Roman" w:hAnsi="Times New Roman" w:cs="Times New Roman"/>
          <w:sz w:val="24"/>
          <w:szCs w:val="24"/>
        </w:rPr>
        <w:t xml:space="preserve">A previous study conducted by McKay et al. (2017) where researchers evaluated areas of priority for dam removal in the Hudson-Raritan Estuary determined areas of highest priority through a habitat analysis. This analysis was conducted by developing a habitat suitability index with three inputs: water quality, </w:t>
      </w:r>
      <w:r w:rsidR="00795999">
        <w:rPr>
          <w:rFonts w:ascii="Times New Roman" w:hAnsi="Times New Roman" w:cs="Times New Roman"/>
          <w:sz w:val="24"/>
          <w:szCs w:val="24"/>
        </w:rPr>
        <w:t xml:space="preserve">developed land use, and conserved lands. Dams located within drainage areas of the watershed that scored high on the index were identified as high priority for removal (McKay et al., 2017). This study informed the methods used in this project to prioritize culverts and dams in the Blackstone River Watershed. </w:t>
      </w:r>
      <w:r w:rsidR="00E87480">
        <w:rPr>
          <w:rFonts w:ascii="Times New Roman" w:hAnsi="Times New Roman" w:cs="Times New Roman"/>
          <w:sz w:val="24"/>
          <w:szCs w:val="24"/>
        </w:rPr>
        <w:t>Methodologies for each variable used in calculating the habitat suitability index are described below</w:t>
      </w:r>
      <w:r w:rsidR="003F36DB">
        <w:rPr>
          <w:rFonts w:ascii="Times New Roman" w:hAnsi="Times New Roman" w:cs="Times New Roman"/>
          <w:sz w:val="24"/>
          <w:szCs w:val="24"/>
        </w:rPr>
        <w:t xml:space="preserve"> and summarized in Figure 2</w:t>
      </w:r>
      <w:r w:rsidR="00E87480">
        <w:rPr>
          <w:rFonts w:ascii="Times New Roman" w:hAnsi="Times New Roman" w:cs="Times New Roman"/>
          <w:sz w:val="24"/>
          <w:szCs w:val="24"/>
        </w:rPr>
        <w:t>.</w:t>
      </w:r>
    </w:p>
    <w:p w14:paraId="436A4CD0" w14:textId="77777777" w:rsidR="00E87480" w:rsidRDefault="00E87480" w:rsidP="007F18AC">
      <w:pPr>
        <w:pStyle w:val="ListParagraph"/>
        <w:numPr>
          <w:ilvl w:val="0"/>
          <w:numId w:val="2"/>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Polluted waterways</w:t>
      </w:r>
    </w:p>
    <w:p w14:paraId="2BA760FE" w14:textId="200CAC51" w:rsidR="005D5209" w:rsidRPr="005D5209" w:rsidRDefault="00E87480" w:rsidP="007F18AC">
      <w:pPr>
        <w:spacing w:after="0" w:line="360" w:lineRule="auto"/>
        <w:ind w:firstLine="360"/>
        <w:rPr>
          <w:rFonts w:ascii="Times New Roman" w:hAnsi="Times New Roman" w:cs="Times New Roman"/>
          <w:sz w:val="24"/>
          <w:szCs w:val="24"/>
        </w:rPr>
      </w:pPr>
      <w:r w:rsidRPr="005D5209">
        <w:rPr>
          <w:rFonts w:ascii="Times New Roman" w:hAnsi="Times New Roman" w:cs="Times New Roman"/>
          <w:sz w:val="24"/>
          <w:szCs w:val="24"/>
        </w:rPr>
        <w:t xml:space="preserve">EPA 303(d) Impaired Listed Waterways </w:t>
      </w:r>
      <w:r w:rsidR="005D5209" w:rsidRPr="005D5209">
        <w:rPr>
          <w:rFonts w:ascii="Times New Roman" w:hAnsi="Times New Roman" w:cs="Times New Roman"/>
          <w:sz w:val="24"/>
          <w:szCs w:val="24"/>
        </w:rPr>
        <w:t>include points of contamination events, lines of impaired waterways, and polygons of known polluted groundwater and reservoirs</w:t>
      </w:r>
      <w:r w:rsidR="003F36DB">
        <w:rPr>
          <w:rFonts w:ascii="Times New Roman" w:hAnsi="Times New Roman" w:cs="Times New Roman"/>
          <w:sz w:val="24"/>
          <w:szCs w:val="24"/>
        </w:rPr>
        <w:t xml:space="preserve"> as reported by each state</w:t>
      </w:r>
      <w:r w:rsidR="005D5209" w:rsidRPr="005D5209">
        <w:rPr>
          <w:rFonts w:ascii="Times New Roman" w:hAnsi="Times New Roman" w:cs="Times New Roman"/>
          <w:sz w:val="24"/>
          <w:szCs w:val="24"/>
        </w:rPr>
        <w:t xml:space="preserve">. </w:t>
      </w:r>
      <w:r w:rsidR="005D5209" w:rsidRPr="005D5209">
        <w:rPr>
          <w:rFonts w:ascii="Times New Roman" w:hAnsi="Times New Roman" w:cs="Times New Roman"/>
          <w:i/>
          <w:iCs/>
          <w:sz w:val="24"/>
          <w:szCs w:val="24"/>
        </w:rPr>
        <w:t xml:space="preserve">Buffer </w:t>
      </w:r>
      <w:r w:rsidR="005D5209" w:rsidRPr="005D5209">
        <w:rPr>
          <w:rFonts w:ascii="Times New Roman" w:hAnsi="Times New Roman" w:cs="Times New Roman"/>
          <w:sz w:val="24"/>
          <w:szCs w:val="24"/>
        </w:rPr>
        <w:t xml:space="preserve">was used to </w:t>
      </w:r>
      <w:r w:rsidR="005D5209" w:rsidRPr="002F65B6">
        <w:rPr>
          <w:rFonts w:ascii="Times New Roman" w:hAnsi="Times New Roman" w:cs="Times New Roman"/>
          <w:sz w:val="24"/>
          <w:szCs w:val="24"/>
        </w:rPr>
        <w:t xml:space="preserve">create </w:t>
      </w:r>
      <w:r w:rsidR="002F65B6">
        <w:rPr>
          <w:rFonts w:ascii="Times New Roman" w:hAnsi="Times New Roman" w:cs="Times New Roman"/>
          <w:sz w:val="24"/>
          <w:szCs w:val="24"/>
        </w:rPr>
        <w:t>1-acre</w:t>
      </w:r>
      <w:r w:rsidR="009F35A6">
        <w:rPr>
          <w:rFonts w:ascii="Times New Roman" w:hAnsi="Times New Roman" w:cs="Times New Roman"/>
          <w:sz w:val="24"/>
          <w:szCs w:val="24"/>
        </w:rPr>
        <w:t xml:space="preserve"> (radius of 209 ft)</w:t>
      </w:r>
      <w:r w:rsidR="005D5209" w:rsidRPr="002F65B6">
        <w:rPr>
          <w:rFonts w:ascii="Times New Roman" w:hAnsi="Times New Roman" w:cs="Times New Roman"/>
          <w:sz w:val="24"/>
          <w:szCs w:val="24"/>
        </w:rPr>
        <w:t xml:space="preserve"> buffers</w:t>
      </w:r>
      <w:r w:rsidR="005D5209" w:rsidRPr="005D5209">
        <w:rPr>
          <w:rFonts w:ascii="Times New Roman" w:hAnsi="Times New Roman" w:cs="Times New Roman"/>
          <w:sz w:val="24"/>
          <w:szCs w:val="24"/>
        </w:rPr>
        <w:t xml:space="preserve"> around the point and line feature layers, and then </w:t>
      </w:r>
      <w:r w:rsidR="005D5209" w:rsidRPr="005D5209">
        <w:rPr>
          <w:rFonts w:ascii="Times New Roman" w:hAnsi="Times New Roman" w:cs="Times New Roman"/>
          <w:i/>
          <w:iCs/>
          <w:sz w:val="24"/>
          <w:szCs w:val="24"/>
        </w:rPr>
        <w:t xml:space="preserve">Merge </w:t>
      </w:r>
      <w:r w:rsidR="005D5209" w:rsidRPr="005D5209">
        <w:rPr>
          <w:rFonts w:ascii="Times New Roman" w:hAnsi="Times New Roman" w:cs="Times New Roman"/>
          <w:sz w:val="24"/>
          <w:szCs w:val="24"/>
        </w:rPr>
        <w:t xml:space="preserve">and </w:t>
      </w:r>
      <w:r w:rsidR="005D5209" w:rsidRPr="005D5209">
        <w:rPr>
          <w:rFonts w:ascii="Times New Roman" w:hAnsi="Times New Roman" w:cs="Times New Roman"/>
          <w:i/>
          <w:iCs/>
          <w:sz w:val="24"/>
          <w:szCs w:val="24"/>
        </w:rPr>
        <w:t xml:space="preserve">Clip </w:t>
      </w:r>
      <w:r w:rsidR="005D5209" w:rsidRPr="005D5209">
        <w:rPr>
          <w:rFonts w:ascii="Times New Roman" w:hAnsi="Times New Roman" w:cs="Times New Roman"/>
          <w:sz w:val="24"/>
          <w:szCs w:val="24"/>
        </w:rPr>
        <w:t>were used to create a cohesive polygon layer of contaminated waters within the watershed boundary.</w:t>
      </w:r>
    </w:p>
    <w:p w14:paraId="39E122F4" w14:textId="3082A663" w:rsidR="00E87480" w:rsidRDefault="00E87480" w:rsidP="007F18AC">
      <w:pPr>
        <w:pStyle w:val="ListParagraph"/>
        <w:numPr>
          <w:ilvl w:val="0"/>
          <w:numId w:val="2"/>
        </w:numPr>
        <w:spacing w:after="0" w:line="360" w:lineRule="auto"/>
        <w:rPr>
          <w:rFonts w:ascii="Times New Roman" w:hAnsi="Times New Roman" w:cs="Times New Roman"/>
          <w:sz w:val="24"/>
          <w:szCs w:val="24"/>
        </w:rPr>
      </w:pPr>
      <w:r>
        <w:rPr>
          <w:rFonts w:ascii="Times New Roman" w:hAnsi="Times New Roman" w:cs="Times New Roman"/>
          <w:sz w:val="24"/>
          <w:szCs w:val="24"/>
        </w:rPr>
        <w:t>Developed land cover</w:t>
      </w:r>
    </w:p>
    <w:p w14:paraId="1F35E827" w14:textId="4C68C63F" w:rsidR="005D5209" w:rsidRDefault="005D5209" w:rsidP="007F18AC">
      <w:pPr>
        <w:spacing w:after="0" w:line="360" w:lineRule="auto"/>
        <w:ind w:firstLine="360"/>
        <w:rPr>
          <w:rFonts w:ascii="Times New Roman" w:hAnsi="Times New Roman" w:cs="Times New Roman"/>
          <w:sz w:val="24"/>
          <w:szCs w:val="24"/>
        </w:rPr>
      </w:pPr>
      <w:r w:rsidRPr="003C65DE">
        <w:rPr>
          <w:rFonts w:ascii="Times New Roman" w:hAnsi="Times New Roman" w:cs="Times New Roman"/>
          <w:sz w:val="24"/>
          <w:szCs w:val="24"/>
        </w:rPr>
        <w:t>Data for this input was obtained on a state-level from online datasets provided by Massachusetts and Rhode Island. Land cover classifications were chosen based on McKay et al. (2017)</w:t>
      </w:r>
      <w:r w:rsidR="00741F2B" w:rsidRPr="003C65DE">
        <w:rPr>
          <w:rFonts w:ascii="Times New Roman" w:hAnsi="Times New Roman" w:cs="Times New Roman"/>
          <w:sz w:val="24"/>
          <w:szCs w:val="24"/>
        </w:rPr>
        <w:t>, where developed land was defined as the combination of land codes 21, 22, 23, and 24 used in the National Land Cover Database</w:t>
      </w:r>
      <w:r w:rsidR="001F2C78">
        <w:rPr>
          <w:rFonts w:ascii="Times New Roman" w:hAnsi="Times New Roman" w:cs="Times New Roman"/>
          <w:sz w:val="24"/>
          <w:szCs w:val="24"/>
        </w:rPr>
        <w:t>.</w:t>
      </w:r>
      <w:r w:rsidR="00741F2B" w:rsidRPr="003C65DE">
        <w:rPr>
          <w:rFonts w:ascii="Times New Roman" w:hAnsi="Times New Roman" w:cs="Times New Roman"/>
          <w:sz w:val="24"/>
          <w:szCs w:val="24"/>
        </w:rPr>
        <w:t xml:space="preserve"> </w:t>
      </w:r>
    </w:p>
    <w:p w14:paraId="1513BA51" w14:textId="2AA4B50C" w:rsidR="003C65DE" w:rsidRDefault="003C65DE"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Developed land cover in Massachusetts was defined as a combination of land cover classifications Impervious (2) and Developed Open Space (5).</w:t>
      </w:r>
      <w:r w:rsidR="00DF50E8">
        <w:rPr>
          <w:rFonts w:ascii="Times New Roman" w:hAnsi="Times New Roman" w:cs="Times New Roman"/>
          <w:sz w:val="24"/>
          <w:szCs w:val="24"/>
        </w:rPr>
        <w:t xml:space="preserve"> Impervious includes paved surfaces such as roads, walkways, or</w:t>
      </w:r>
      <w:r w:rsidR="008B301C">
        <w:rPr>
          <w:rFonts w:ascii="Times New Roman" w:hAnsi="Times New Roman" w:cs="Times New Roman"/>
          <w:sz w:val="24"/>
          <w:szCs w:val="24"/>
        </w:rPr>
        <w:t xml:space="preserve"> other</w:t>
      </w:r>
      <w:r w:rsidR="00DF50E8">
        <w:rPr>
          <w:rFonts w:ascii="Times New Roman" w:hAnsi="Times New Roman" w:cs="Times New Roman"/>
          <w:sz w:val="24"/>
          <w:szCs w:val="24"/>
        </w:rPr>
        <w:t xml:space="preserve"> development that</w:t>
      </w:r>
      <w:r w:rsidR="008B301C">
        <w:rPr>
          <w:rFonts w:ascii="Times New Roman" w:hAnsi="Times New Roman" w:cs="Times New Roman"/>
          <w:sz w:val="24"/>
          <w:szCs w:val="24"/>
        </w:rPr>
        <w:t xml:space="preserve"> is a potential</w:t>
      </w:r>
      <w:r w:rsidR="00DF50E8">
        <w:rPr>
          <w:rFonts w:ascii="Times New Roman" w:hAnsi="Times New Roman" w:cs="Times New Roman"/>
          <w:sz w:val="24"/>
          <w:szCs w:val="24"/>
        </w:rPr>
        <w:t xml:space="preserve"> source of runoff</w:t>
      </w:r>
      <w:r w:rsidR="003F36DB">
        <w:rPr>
          <w:rFonts w:ascii="Times New Roman" w:hAnsi="Times New Roman" w:cs="Times New Roman"/>
          <w:sz w:val="24"/>
          <w:szCs w:val="24"/>
        </w:rPr>
        <w:t xml:space="preserve"> pollution</w:t>
      </w:r>
      <w:r w:rsidR="008B301C">
        <w:rPr>
          <w:rFonts w:ascii="Times New Roman" w:hAnsi="Times New Roman" w:cs="Times New Roman"/>
          <w:sz w:val="24"/>
          <w:szCs w:val="24"/>
        </w:rPr>
        <w:t>. Developed Open Space includes areas maintained for human use like recreation, erosion control, or aesthetics (</w:t>
      </w:r>
      <w:proofErr w:type="spellStart"/>
      <w:r w:rsidR="0022548D">
        <w:rPr>
          <w:rFonts w:ascii="Times New Roman" w:hAnsi="Times New Roman" w:cs="Times New Roman"/>
          <w:i/>
          <w:iCs/>
          <w:sz w:val="24"/>
          <w:szCs w:val="24"/>
        </w:rPr>
        <w:t>MassGIS</w:t>
      </w:r>
      <w:proofErr w:type="spellEnd"/>
      <w:r w:rsidR="008B301C">
        <w:rPr>
          <w:rFonts w:ascii="Times New Roman" w:hAnsi="Times New Roman" w:cs="Times New Roman"/>
          <w:sz w:val="24"/>
          <w:szCs w:val="24"/>
        </w:rPr>
        <w:t xml:space="preserve">, 2016). </w:t>
      </w:r>
    </w:p>
    <w:p w14:paraId="31F21472" w14:textId="558EBE4C" w:rsidR="008B301C" w:rsidRDefault="008B301C"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For Rhode Island, land cover classification </w:t>
      </w:r>
      <w:r w:rsidR="003F36DB">
        <w:rPr>
          <w:rFonts w:ascii="Times New Roman" w:hAnsi="Times New Roman" w:cs="Times New Roman"/>
          <w:sz w:val="24"/>
          <w:szCs w:val="24"/>
        </w:rPr>
        <w:t>L</w:t>
      </w:r>
      <w:r>
        <w:rPr>
          <w:rFonts w:ascii="Times New Roman" w:hAnsi="Times New Roman" w:cs="Times New Roman"/>
          <w:sz w:val="24"/>
          <w:szCs w:val="24"/>
        </w:rPr>
        <w:t xml:space="preserve">evel 1: Urban or Built-up Land was used in this analysis. </w:t>
      </w:r>
      <w:r w:rsidR="0028029E">
        <w:rPr>
          <w:rFonts w:ascii="Times New Roman" w:hAnsi="Times New Roman" w:cs="Times New Roman"/>
          <w:sz w:val="24"/>
          <w:szCs w:val="24"/>
        </w:rPr>
        <w:t>Rhode Island GIS defines t</w:t>
      </w:r>
      <w:r>
        <w:rPr>
          <w:rFonts w:ascii="Times New Roman" w:hAnsi="Times New Roman" w:cs="Times New Roman"/>
          <w:sz w:val="24"/>
          <w:szCs w:val="24"/>
        </w:rPr>
        <w:t xml:space="preserve">his classification </w:t>
      </w:r>
      <w:r w:rsidR="0028029E">
        <w:rPr>
          <w:rFonts w:ascii="Times New Roman" w:hAnsi="Times New Roman" w:cs="Times New Roman"/>
          <w:sz w:val="24"/>
          <w:szCs w:val="24"/>
        </w:rPr>
        <w:t xml:space="preserve">as a combination of </w:t>
      </w:r>
      <w:r>
        <w:rPr>
          <w:rFonts w:ascii="Times New Roman" w:hAnsi="Times New Roman" w:cs="Times New Roman"/>
          <w:sz w:val="24"/>
          <w:szCs w:val="24"/>
        </w:rPr>
        <w:t>Residential</w:t>
      </w:r>
      <w:r w:rsidR="0028029E">
        <w:rPr>
          <w:rFonts w:ascii="Times New Roman" w:hAnsi="Times New Roman" w:cs="Times New Roman"/>
          <w:sz w:val="24"/>
          <w:szCs w:val="24"/>
        </w:rPr>
        <w:t>, Commercial, and Industrial land uses (Anderson, 1976).</w:t>
      </w:r>
    </w:p>
    <w:p w14:paraId="35477976" w14:textId="677BDB93" w:rsidR="0028029E" w:rsidRPr="003F36DB" w:rsidRDefault="003F36DB" w:rsidP="007F18AC">
      <w:pPr>
        <w:spacing w:after="0" w:line="360" w:lineRule="auto"/>
        <w:ind w:firstLine="360"/>
      </w:pPr>
      <w:proofErr w:type="gramStart"/>
      <w:r>
        <w:rPr>
          <w:rFonts w:ascii="Times New Roman" w:hAnsi="Times New Roman" w:cs="Times New Roman"/>
          <w:sz w:val="24"/>
          <w:szCs w:val="24"/>
        </w:rPr>
        <w:t>Both</w:t>
      </w:r>
      <w:r w:rsidR="0028029E">
        <w:rPr>
          <w:rFonts w:ascii="Times New Roman" w:hAnsi="Times New Roman" w:cs="Times New Roman"/>
          <w:sz w:val="24"/>
          <w:szCs w:val="24"/>
        </w:rPr>
        <w:t xml:space="preserve"> </w:t>
      </w:r>
      <w:r>
        <w:rPr>
          <w:rFonts w:ascii="Times New Roman" w:hAnsi="Times New Roman" w:cs="Times New Roman"/>
          <w:sz w:val="24"/>
          <w:szCs w:val="24"/>
        </w:rPr>
        <w:t>of these</w:t>
      </w:r>
      <w:proofErr w:type="gramEnd"/>
      <w:r>
        <w:rPr>
          <w:rFonts w:ascii="Times New Roman" w:hAnsi="Times New Roman" w:cs="Times New Roman"/>
          <w:sz w:val="24"/>
          <w:szCs w:val="24"/>
        </w:rPr>
        <w:t xml:space="preserve"> </w:t>
      </w:r>
      <w:r w:rsidR="001A28D0">
        <w:rPr>
          <w:rFonts w:ascii="Times New Roman" w:hAnsi="Times New Roman" w:cs="Times New Roman"/>
          <w:sz w:val="24"/>
          <w:szCs w:val="24"/>
        </w:rPr>
        <w:t xml:space="preserve">layers were </w:t>
      </w:r>
      <w:r w:rsidR="001A28D0">
        <w:rPr>
          <w:rFonts w:ascii="Times New Roman" w:hAnsi="Times New Roman" w:cs="Times New Roman"/>
          <w:i/>
          <w:iCs/>
          <w:sz w:val="24"/>
          <w:szCs w:val="24"/>
        </w:rPr>
        <w:t>M</w:t>
      </w:r>
      <w:r w:rsidR="001A28D0" w:rsidRPr="001A28D0">
        <w:rPr>
          <w:rFonts w:ascii="Times New Roman" w:hAnsi="Times New Roman" w:cs="Times New Roman"/>
          <w:i/>
          <w:iCs/>
          <w:sz w:val="24"/>
          <w:szCs w:val="24"/>
        </w:rPr>
        <w:t xml:space="preserve">erged </w:t>
      </w:r>
      <w:r w:rsidR="001A28D0">
        <w:rPr>
          <w:rFonts w:ascii="Times New Roman" w:hAnsi="Times New Roman" w:cs="Times New Roman"/>
          <w:sz w:val="24"/>
          <w:szCs w:val="24"/>
        </w:rPr>
        <w:t>into a single polygon feature class</w:t>
      </w:r>
      <w:r>
        <w:rPr>
          <w:rFonts w:ascii="Times New Roman" w:hAnsi="Times New Roman" w:cs="Times New Roman"/>
          <w:sz w:val="24"/>
          <w:szCs w:val="24"/>
        </w:rPr>
        <w:t xml:space="preserve"> and </w:t>
      </w:r>
      <w:r>
        <w:rPr>
          <w:rFonts w:ascii="Times New Roman" w:hAnsi="Times New Roman" w:cs="Times New Roman"/>
          <w:i/>
          <w:iCs/>
          <w:sz w:val="24"/>
          <w:szCs w:val="24"/>
        </w:rPr>
        <w:t>Clipped</w:t>
      </w:r>
      <w:r>
        <w:rPr>
          <w:rFonts w:ascii="Times New Roman" w:hAnsi="Times New Roman" w:cs="Times New Roman"/>
          <w:sz w:val="24"/>
          <w:szCs w:val="24"/>
        </w:rPr>
        <w:t xml:space="preserve"> to the watershed boundary.  </w:t>
      </w:r>
    </w:p>
    <w:p w14:paraId="0D06C0E3" w14:textId="602753DB" w:rsidR="00E87480" w:rsidRDefault="00E87480" w:rsidP="007F18AC">
      <w:pPr>
        <w:pStyle w:val="ListParagraph"/>
        <w:numPr>
          <w:ilvl w:val="0"/>
          <w:numId w:val="2"/>
        </w:numPr>
        <w:spacing w:after="0" w:line="360" w:lineRule="auto"/>
        <w:rPr>
          <w:rFonts w:ascii="Times New Roman" w:hAnsi="Times New Roman" w:cs="Times New Roman"/>
          <w:sz w:val="24"/>
          <w:szCs w:val="24"/>
        </w:rPr>
      </w:pPr>
      <w:r>
        <w:rPr>
          <w:rFonts w:ascii="Times New Roman" w:hAnsi="Times New Roman" w:cs="Times New Roman"/>
          <w:sz w:val="24"/>
          <w:szCs w:val="24"/>
        </w:rPr>
        <w:t>Habitats identified by state organizations as areas of critical conservation concern</w:t>
      </w:r>
    </w:p>
    <w:p w14:paraId="5FC8E820" w14:textId="7E0BBEB1" w:rsidR="003F36DB" w:rsidRDefault="003F36DB"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Massachusetts </w:t>
      </w:r>
      <w:proofErr w:type="spellStart"/>
      <w:r>
        <w:rPr>
          <w:rFonts w:ascii="Times New Roman" w:hAnsi="Times New Roman" w:cs="Times New Roman"/>
          <w:sz w:val="24"/>
          <w:szCs w:val="24"/>
        </w:rPr>
        <w:t>Biomap</w:t>
      </w:r>
      <w:proofErr w:type="spellEnd"/>
      <w:r>
        <w:rPr>
          <w:rFonts w:ascii="Times New Roman" w:hAnsi="Times New Roman" w:cs="Times New Roman"/>
          <w:sz w:val="24"/>
          <w:szCs w:val="24"/>
        </w:rPr>
        <w:t xml:space="preserve"> is an ongoing collaboration between the Massachusetts Natural Heritage &amp; Endangered Species Program and The Nature Conservancy </w:t>
      </w:r>
      <w:r w:rsidR="00EA7A53">
        <w:rPr>
          <w:rFonts w:ascii="Times New Roman" w:hAnsi="Times New Roman" w:cs="Times New Roman"/>
          <w:sz w:val="24"/>
          <w:szCs w:val="24"/>
        </w:rPr>
        <w:t xml:space="preserve">to identify areas of critical habitat to guide land protection and stewardship. </w:t>
      </w:r>
      <w:r w:rsidR="00C12F5B">
        <w:rPr>
          <w:rFonts w:ascii="Times New Roman" w:hAnsi="Times New Roman" w:cs="Times New Roman"/>
          <w:sz w:val="24"/>
          <w:szCs w:val="24"/>
        </w:rPr>
        <w:t>The data is split into two categories: Core Habitat, defined as “areas critical for the long-term persistence of rare species, exemplary natural communities, and resilient ecosystems</w:t>
      </w:r>
      <w:proofErr w:type="gramStart"/>
      <w:r w:rsidR="00C12F5B">
        <w:rPr>
          <w:rFonts w:ascii="Times New Roman" w:hAnsi="Times New Roman" w:cs="Times New Roman"/>
          <w:sz w:val="24"/>
          <w:szCs w:val="24"/>
        </w:rPr>
        <w:t>”;</w:t>
      </w:r>
      <w:proofErr w:type="gramEnd"/>
      <w:r w:rsidR="00C12F5B">
        <w:rPr>
          <w:rFonts w:ascii="Times New Roman" w:hAnsi="Times New Roman" w:cs="Times New Roman"/>
          <w:sz w:val="24"/>
          <w:szCs w:val="24"/>
        </w:rPr>
        <w:t xml:space="preserve"> and Critical Natural Landscape which is areas of “large landscapes minimally impacted by development and buffers to core habitats and coastal areas, both of which enhance connectivity and resilience” (</w:t>
      </w:r>
      <w:proofErr w:type="spellStart"/>
      <w:r w:rsidR="00C12F5B">
        <w:rPr>
          <w:rFonts w:ascii="Times New Roman" w:hAnsi="Times New Roman" w:cs="Times New Roman"/>
          <w:i/>
          <w:iCs/>
          <w:sz w:val="24"/>
          <w:szCs w:val="24"/>
        </w:rPr>
        <w:t>Biomap</w:t>
      </w:r>
      <w:proofErr w:type="spellEnd"/>
      <w:r w:rsidR="009652D6">
        <w:rPr>
          <w:rFonts w:ascii="Times New Roman" w:hAnsi="Times New Roman" w:cs="Times New Roman"/>
          <w:i/>
          <w:iCs/>
          <w:sz w:val="24"/>
          <w:szCs w:val="24"/>
        </w:rPr>
        <w:t xml:space="preserve">, </w:t>
      </w:r>
      <w:r w:rsidR="00C12F5B">
        <w:rPr>
          <w:rFonts w:ascii="Times New Roman" w:hAnsi="Times New Roman" w:cs="Times New Roman"/>
          <w:sz w:val="24"/>
          <w:szCs w:val="24"/>
        </w:rPr>
        <w:t xml:space="preserve">2022). </w:t>
      </w:r>
      <w:r w:rsidR="00EA7A53">
        <w:rPr>
          <w:rFonts w:ascii="Times New Roman" w:hAnsi="Times New Roman" w:cs="Times New Roman"/>
          <w:sz w:val="24"/>
          <w:szCs w:val="24"/>
        </w:rPr>
        <w:t xml:space="preserve">For this analysis, </w:t>
      </w:r>
      <w:r w:rsidR="00765AE0">
        <w:rPr>
          <w:rFonts w:ascii="Times New Roman" w:hAnsi="Times New Roman" w:cs="Times New Roman"/>
          <w:sz w:val="24"/>
          <w:szCs w:val="24"/>
        </w:rPr>
        <w:t xml:space="preserve">the following </w:t>
      </w:r>
      <w:r w:rsidR="00C12F5B">
        <w:rPr>
          <w:rFonts w:ascii="Times New Roman" w:hAnsi="Times New Roman" w:cs="Times New Roman"/>
          <w:sz w:val="24"/>
          <w:szCs w:val="24"/>
        </w:rPr>
        <w:t xml:space="preserve">layers were used: Rare Species Core Habitat, Aquatic Core Habitat, and Landscape Blocks. </w:t>
      </w:r>
    </w:p>
    <w:p w14:paraId="1098143A" w14:textId="1A7E7CC6" w:rsidR="00C12F5B" w:rsidRDefault="0011291C"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lastRenderedPageBreak/>
        <w:t>Rhode Island’s Natural Heritage Areas dataset was used as critical habitat for this index input. The data is described as “…discreet observations of a community or nesting site of State of Federally listed rare or threatened species, or species deemed noteworthy by the State</w:t>
      </w:r>
      <w:r w:rsidR="00392B1E">
        <w:rPr>
          <w:rFonts w:ascii="Times New Roman" w:hAnsi="Times New Roman" w:cs="Times New Roman"/>
          <w:sz w:val="24"/>
          <w:szCs w:val="24"/>
        </w:rPr>
        <w:t>” (</w:t>
      </w:r>
      <w:proofErr w:type="gramStart"/>
      <w:r w:rsidR="00640AA1">
        <w:rPr>
          <w:rFonts w:ascii="Times New Roman" w:hAnsi="Times New Roman" w:cs="Times New Roman"/>
          <w:i/>
          <w:iCs/>
          <w:sz w:val="24"/>
          <w:szCs w:val="24"/>
        </w:rPr>
        <w:t xml:space="preserve">RIGIS, </w:t>
      </w:r>
      <w:r w:rsidR="00392B1E">
        <w:rPr>
          <w:rFonts w:ascii="Times New Roman" w:hAnsi="Times New Roman" w:cs="Times New Roman"/>
          <w:sz w:val="24"/>
          <w:szCs w:val="24"/>
        </w:rPr>
        <w:t xml:space="preserve"> 2021</w:t>
      </w:r>
      <w:proofErr w:type="gramEnd"/>
      <w:r w:rsidR="00392B1E">
        <w:rPr>
          <w:rFonts w:ascii="Times New Roman" w:hAnsi="Times New Roman" w:cs="Times New Roman"/>
          <w:sz w:val="24"/>
          <w:szCs w:val="24"/>
        </w:rPr>
        <w:t>).</w:t>
      </w:r>
    </w:p>
    <w:p w14:paraId="26124826" w14:textId="53D97915" w:rsidR="00C12F5B" w:rsidRPr="003F36DB" w:rsidRDefault="00C12F5B"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All layers were </w:t>
      </w:r>
      <w:r>
        <w:rPr>
          <w:rFonts w:ascii="Times New Roman" w:hAnsi="Times New Roman" w:cs="Times New Roman"/>
          <w:i/>
          <w:iCs/>
          <w:sz w:val="24"/>
          <w:szCs w:val="24"/>
        </w:rPr>
        <w:t>M</w:t>
      </w:r>
      <w:r w:rsidRPr="001A28D0">
        <w:rPr>
          <w:rFonts w:ascii="Times New Roman" w:hAnsi="Times New Roman" w:cs="Times New Roman"/>
          <w:i/>
          <w:iCs/>
          <w:sz w:val="24"/>
          <w:szCs w:val="24"/>
        </w:rPr>
        <w:t xml:space="preserve">erged </w:t>
      </w:r>
      <w:r>
        <w:rPr>
          <w:rFonts w:ascii="Times New Roman" w:hAnsi="Times New Roman" w:cs="Times New Roman"/>
          <w:sz w:val="24"/>
          <w:szCs w:val="24"/>
        </w:rPr>
        <w:t xml:space="preserve">into a single polygon </w:t>
      </w:r>
      <w:r w:rsidR="00E0352E">
        <w:rPr>
          <w:rFonts w:ascii="Times New Roman" w:hAnsi="Times New Roman" w:cs="Times New Roman"/>
          <w:sz w:val="24"/>
          <w:szCs w:val="24"/>
        </w:rPr>
        <w:t>layer</w:t>
      </w:r>
      <w:r>
        <w:rPr>
          <w:rFonts w:ascii="Times New Roman" w:hAnsi="Times New Roman" w:cs="Times New Roman"/>
          <w:sz w:val="24"/>
          <w:szCs w:val="24"/>
        </w:rPr>
        <w:t xml:space="preserve"> and </w:t>
      </w:r>
      <w:r>
        <w:rPr>
          <w:rFonts w:ascii="Times New Roman" w:hAnsi="Times New Roman" w:cs="Times New Roman"/>
          <w:i/>
          <w:iCs/>
          <w:sz w:val="24"/>
          <w:szCs w:val="24"/>
        </w:rPr>
        <w:t>Clipped</w:t>
      </w:r>
      <w:r>
        <w:rPr>
          <w:rFonts w:ascii="Times New Roman" w:hAnsi="Times New Roman" w:cs="Times New Roman"/>
          <w:sz w:val="24"/>
          <w:szCs w:val="24"/>
        </w:rPr>
        <w:t xml:space="preserve"> to the watershed boundary.  </w:t>
      </w:r>
    </w:p>
    <w:p w14:paraId="3ED6E1A6" w14:textId="025BC455" w:rsidR="002D0972" w:rsidRDefault="00E87480" w:rsidP="007F18AC">
      <w:pPr>
        <w:pStyle w:val="ListParagraph"/>
        <w:numPr>
          <w:ilvl w:val="0"/>
          <w:numId w:val="2"/>
        </w:numPr>
        <w:spacing w:after="0" w:line="360" w:lineRule="auto"/>
        <w:rPr>
          <w:rFonts w:ascii="Times New Roman" w:hAnsi="Times New Roman" w:cs="Times New Roman"/>
          <w:sz w:val="24"/>
          <w:szCs w:val="24"/>
        </w:rPr>
      </w:pPr>
      <w:r>
        <w:rPr>
          <w:rFonts w:ascii="Times New Roman" w:hAnsi="Times New Roman" w:cs="Times New Roman"/>
          <w:sz w:val="24"/>
          <w:szCs w:val="24"/>
        </w:rPr>
        <w:t>Prioritized climate change resilient landscapes</w:t>
      </w:r>
    </w:p>
    <w:p w14:paraId="35D7D7CE" w14:textId="117F8DA0" w:rsidR="00B103F5" w:rsidRPr="002D0972" w:rsidRDefault="002D0972" w:rsidP="007F18AC">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 xml:space="preserve">As mentioned previously in this report, The Nature Conservancy has created a dataset identifying climate-resilient landscapes.  </w:t>
      </w:r>
      <w:r w:rsidR="00376579">
        <w:rPr>
          <w:rFonts w:ascii="Times New Roman" w:hAnsi="Times New Roman" w:cs="Times New Roman"/>
          <w:sz w:val="24"/>
          <w:szCs w:val="24"/>
        </w:rPr>
        <w:t xml:space="preserve">The data was downloaded as a raster, </w:t>
      </w:r>
      <w:proofErr w:type="gramStart"/>
      <w:r w:rsidR="00376579">
        <w:rPr>
          <w:rFonts w:ascii="Times New Roman" w:hAnsi="Times New Roman" w:cs="Times New Roman"/>
          <w:i/>
          <w:iCs/>
          <w:sz w:val="24"/>
          <w:szCs w:val="24"/>
        </w:rPr>
        <w:t>Clipped</w:t>
      </w:r>
      <w:proofErr w:type="gramEnd"/>
      <w:r w:rsidR="00376579">
        <w:rPr>
          <w:rFonts w:ascii="Times New Roman" w:hAnsi="Times New Roman" w:cs="Times New Roman"/>
          <w:sz w:val="24"/>
          <w:szCs w:val="24"/>
        </w:rPr>
        <w:t xml:space="preserve"> to the watershed boundary, then </w:t>
      </w:r>
      <w:r w:rsidR="00376579">
        <w:rPr>
          <w:rFonts w:ascii="Times New Roman" w:hAnsi="Times New Roman" w:cs="Times New Roman"/>
          <w:i/>
          <w:iCs/>
          <w:sz w:val="24"/>
          <w:szCs w:val="24"/>
        </w:rPr>
        <w:t>Convert Raster to Feature</w:t>
      </w:r>
      <w:r w:rsidR="00376579">
        <w:rPr>
          <w:rFonts w:ascii="Times New Roman" w:hAnsi="Times New Roman" w:cs="Times New Roman"/>
          <w:sz w:val="24"/>
          <w:szCs w:val="24"/>
        </w:rPr>
        <w:t xml:space="preserve"> was used to create polygons of classified areas. </w:t>
      </w:r>
      <w:r w:rsidR="007A0517">
        <w:rPr>
          <w:rFonts w:ascii="Times New Roman" w:hAnsi="Times New Roman" w:cs="Times New Roman"/>
          <w:i/>
          <w:iCs/>
          <w:sz w:val="24"/>
          <w:szCs w:val="24"/>
        </w:rPr>
        <w:t>Select by Attributes</w:t>
      </w:r>
      <w:r w:rsidR="007A0517">
        <w:rPr>
          <w:rFonts w:ascii="Times New Roman" w:hAnsi="Times New Roman" w:cs="Times New Roman"/>
          <w:sz w:val="24"/>
          <w:szCs w:val="24"/>
        </w:rPr>
        <w:t xml:space="preserve"> was used to export polygons classified as a resilient area, climate corridor, and climate flow zone. Definitions of these classes as described by the Nature Conservancy can be found in Figure 3.</w:t>
      </w:r>
      <w:r w:rsidR="00327199">
        <w:rPr>
          <w:rFonts w:ascii="Times New Roman" w:hAnsi="Times New Roman" w:cs="Times New Roman"/>
          <w:sz w:val="24"/>
          <w:szCs w:val="24"/>
        </w:rPr>
        <w:t xml:space="preserve"> These three classes were chosen for the sake of simplicity and to ensure inclusion of areas where biodiversity has not yet been confirmed. All polygons were </w:t>
      </w:r>
      <w:r w:rsidR="00327199">
        <w:rPr>
          <w:rFonts w:ascii="Times New Roman" w:hAnsi="Times New Roman" w:cs="Times New Roman"/>
          <w:i/>
          <w:iCs/>
          <w:sz w:val="24"/>
          <w:szCs w:val="24"/>
        </w:rPr>
        <w:t>Merged</w:t>
      </w:r>
      <w:r w:rsidR="00327199">
        <w:rPr>
          <w:rFonts w:ascii="Times New Roman" w:hAnsi="Times New Roman" w:cs="Times New Roman"/>
          <w:sz w:val="24"/>
          <w:szCs w:val="24"/>
        </w:rPr>
        <w:t xml:space="preserve"> into areas of priority.</w:t>
      </w:r>
    </w:p>
    <w:p w14:paraId="12B2BD2E" w14:textId="510F7443" w:rsidR="003F36DB" w:rsidRPr="003F36DB" w:rsidRDefault="003F36DB" w:rsidP="007F18AC">
      <w:pPr>
        <w:spacing w:after="0" w:line="360" w:lineRule="auto"/>
        <w:rPr>
          <w:rFonts w:ascii="Times New Roman" w:hAnsi="Times New Roman" w:cs="Times New Roman"/>
          <w:sz w:val="24"/>
          <w:szCs w:val="24"/>
        </w:rPr>
      </w:pPr>
      <w:r>
        <w:rPr>
          <w:rFonts w:ascii="Times New Roman" w:hAnsi="Times New Roman" w:cs="Times New Roman"/>
          <w:sz w:val="24"/>
          <w:szCs w:val="24"/>
          <w:u w:val="single"/>
        </w:rPr>
        <w:t>Final Index Analysis</w:t>
      </w:r>
    </w:p>
    <w:p w14:paraId="2976B2CD" w14:textId="3D7D3C8B" w:rsidR="00AB49CB" w:rsidRDefault="009A04E0"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This portion is summarized in Figure 4. The steps are described in detail below:</w:t>
      </w:r>
    </w:p>
    <w:p w14:paraId="28ABF5DA" w14:textId="75319912" w:rsidR="009A04E0" w:rsidRDefault="009A04E0" w:rsidP="007F18AC">
      <w:pPr>
        <w:pStyle w:val="ListParagraph"/>
        <w:numPr>
          <w:ilvl w:val="0"/>
          <w:numId w:val="3"/>
        </w:numPr>
        <w:spacing w:after="0" w:line="360" w:lineRule="auto"/>
        <w:rPr>
          <w:rFonts w:ascii="Times New Roman" w:hAnsi="Times New Roman" w:cs="Times New Roman"/>
          <w:sz w:val="24"/>
          <w:szCs w:val="24"/>
        </w:rPr>
      </w:pPr>
      <w:r>
        <w:rPr>
          <w:rFonts w:ascii="Times New Roman" w:hAnsi="Times New Roman" w:cs="Times New Roman"/>
          <w:i/>
          <w:iCs/>
          <w:sz w:val="24"/>
          <w:szCs w:val="24"/>
        </w:rPr>
        <w:t>Near</w:t>
      </w:r>
      <w:r w:rsidR="00B02BD2">
        <w:rPr>
          <w:rFonts w:ascii="Times New Roman" w:hAnsi="Times New Roman" w:cs="Times New Roman"/>
          <w:sz w:val="24"/>
          <w:szCs w:val="24"/>
        </w:rPr>
        <w:t xml:space="preserve"> was used to measure the distance of each culvert and dam to each of the four index factors, which have all been converted into simple polygons identifying these areas. This created four new distance fields for the dams and culverts.</w:t>
      </w:r>
    </w:p>
    <w:p w14:paraId="49403FE5" w14:textId="3F10AC00" w:rsidR="00B05CFF" w:rsidRDefault="00954440" w:rsidP="007F18AC">
      <w:pPr>
        <w:pStyle w:val="ListParagraph"/>
        <w:numPr>
          <w:ilvl w:val="0"/>
          <w:numId w:val="3"/>
        </w:numPr>
        <w:spacing w:after="0" w:line="360" w:lineRule="auto"/>
        <w:rPr>
          <w:rFonts w:ascii="Times New Roman" w:hAnsi="Times New Roman" w:cs="Times New Roman"/>
          <w:sz w:val="24"/>
          <w:szCs w:val="24"/>
        </w:rPr>
      </w:pPr>
      <w:r>
        <w:rPr>
          <w:rFonts w:ascii="Times New Roman" w:hAnsi="Times New Roman" w:cs="Times New Roman"/>
          <w:i/>
          <w:iCs/>
          <w:sz w:val="24"/>
          <w:szCs w:val="24"/>
        </w:rPr>
        <w:t>Calculate Fields</w:t>
      </w:r>
      <w:r>
        <w:rPr>
          <w:rFonts w:ascii="Times New Roman" w:hAnsi="Times New Roman" w:cs="Times New Roman"/>
          <w:sz w:val="24"/>
          <w:szCs w:val="24"/>
        </w:rPr>
        <w:t xml:space="preserve"> was used to </w:t>
      </w:r>
      <w:r w:rsidR="00D75036">
        <w:rPr>
          <w:rFonts w:ascii="Times New Roman" w:hAnsi="Times New Roman" w:cs="Times New Roman"/>
          <w:sz w:val="24"/>
          <w:szCs w:val="24"/>
        </w:rPr>
        <w:t>normalize the distances by dividing each</w:t>
      </w:r>
      <w:r>
        <w:rPr>
          <w:rFonts w:ascii="Times New Roman" w:hAnsi="Times New Roman" w:cs="Times New Roman"/>
          <w:sz w:val="24"/>
          <w:szCs w:val="24"/>
        </w:rPr>
        <w:t xml:space="preserve"> distance value by 403 meters. </w:t>
      </w:r>
      <w:r w:rsidR="00D75036">
        <w:rPr>
          <w:rFonts w:ascii="Times New Roman" w:hAnsi="Times New Roman" w:cs="Times New Roman"/>
          <w:sz w:val="24"/>
          <w:szCs w:val="24"/>
        </w:rPr>
        <w:t xml:space="preserve">Anything beyond this distance was considered to not have a significant impact on the waterways. </w:t>
      </w:r>
    </w:p>
    <w:p w14:paraId="0ACA3935" w14:textId="350C6446" w:rsidR="00B02BD2" w:rsidRDefault="00954440" w:rsidP="007F18AC">
      <w:pPr>
        <w:pStyle w:val="ListParagraph"/>
        <w:numPr>
          <w:ilvl w:val="1"/>
          <w:numId w:val="3"/>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Due to the scale of analysis, </w:t>
      </w:r>
      <w:r w:rsidR="00BD403F">
        <w:rPr>
          <w:rFonts w:ascii="Times New Roman" w:hAnsi="Times New Roman" w:cs="Times New Roman"/>
          <w:sz w:val="24"/>
          <w:szCs w:val="24"/>
        </w:rPr>
        <w:t>40 acres was chosen through trial-and-error as the potential “area of impact” between waterways and each index input. Areas of 1 to 5 acres were found to be</w:t>
      </w:r>
      <w:r w:rsidR="00620367">
        <w:rPr>
          <w:rFonts w:ascii="Times New Roman" w:hAnsi="Times New Roman" w:cs="Times New Roman"/>
          <w:sz w:val="24"/>
          <w:szCs w:val="24"/>
        </w:rPr>
        <w:t xml:space="preserve"> too limiting, while areas of 50 acres or more were too inclusive. In</w:t>
      </w:r>
      <w:r w:rsidR="00BD403F">
        <w:rPr>
          <w:rFonts w:ascii="Times New Roman" w:hAnsi="Times New Roman" w:cs="Times New Roman"/>
          <w:sz w:val="24"/>
          <w:szCs w:val="24"/>
        </w:rPr>
        <w:t xml:space="preserve"> fact, Newton Hill in Worcester, MA (a section of Elm Park)</w:t>
      </w:r>
      <w:r w:rsidR="00620367">
        <w:rPr>
          <w:rFonts w:ascii="Times New Roman" w:hAnsi="Times New Roman" w:cs="Times New Roman"/>
          <w:sz w:val="24"/>
          <w:szCs w:val="24"/>
        </w:rPr>
        <w:t xml:space="preserve"> is roughly measured at 40 acres</w:t>
      </w:r>
      <w:r w:rsidR="00B05CFF">
        <w:rPr>
          <w:rFonts w:ascii="Times New Roman" w:hAnsi="Times New Roman" w:cs="Times New Roman"/>
          <w:sz w:val="24"/>
          <w:szCs w:val="24"/>
        </w:rPr>
        <w:t xml:space="preserve"> (</w:t>
      </w:r>
      <w:r w:rsidR="00B05CFF">
        <w:rPr>
          <w:rFonts w:ascii="Times New Roman" w:hAnsi="Times New Roman" w:cs="Times New Roman"/>
          <w:i/>
          <w:iCs/>
          <w:sz w:val="24"/>
          <w:szCs w:val="24"/>
        </w:rPr>
        <w:t>Newton Hill at Elm Park</w:t>
      </w:r>
      <w:r w:rsidR="00B05CFF">
        <w:rPr>
          <w:rFonts w:ascii="Times New Roman" w:hAnsi="Times New Roman" w:cs="Times New Roman"/>
          <w:sz w:val="24"/>
          <w:szCs w:val="24"/>
        </w:rPr>
        <w:t>)</w:t>
      </w:r>
      <w:r w:rsidR="00620367">
        <w:rPr>
          <w:rFonts w:ascii="Times New Roman" w:hAnsi="Times New Roman" w:cs="Times New Roman"/>
          <w:sz w:val="24"/>
          <w:szCs w:val="24"/>
        </w:rPr>
        <w:t>. This area is equivalent to 1/16 of a square mile. Considering this, 40 acres was deemed an appropriate scale for this project. One side of a 40-acre square measures just under 403 meters.</w:t>
      </w:r>
    </w:p>
    <w:p w14:paraId="376F9F81" w14:textId="4CE056C8" w:rsidR="00D75036" w:rsidRDefault="00D75036" w:rsidP="007F18AC">
      <w:pPr>
        <w:pStyle w:val="ListParagraph"/>
        <w:numPr>
          <w:ilvl w:val="0"/>
          <w:numId w:val="3"/>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The index value for each factor was calculated as 1 – </w:t>
      </w:r>
      <w:r>
        <w:rPr>
          <w:rFonts w:ascii="Times New Roman" w:hAnsi="Times New Roman" w:cs="Times New Roman"/>
          <w:i/>
          <w:iCs/>
          <w:sz w:val="24"/>
          <w:szCs w:val="24"/>
        </w:rPr>
        <w:t>normalized value</w:t>
      </w:r>
      <w:r>
        <w:rPr>
          <w:rFonts w:ascii="Times New Roman" w:hAnsi="Times New Roman" w:cs="Times New Roman"/>
          <w:sz w:val="24"/>
          <w:szCs w:val="24"/>
        </w:rPr>
        <w:t>. This standardized each index onto a scale of 1 to 0, where 1 indicates intersection of the factor, and values closer to 0 indicated farther distances. Once this was complete, any culverts or dams with normalized values greater than 1, indicating a distance over 403 meters, were selected and the corresponding index for that factor was re-assigned as 0.</w:t>
      </w:r>
    </w:p>
    <w:p w14:paraId="65BEDF05" w14:textId="41EAD442" w:rsidR="00D75036" w:rsidRDefault="00D75036" w:rsidP="007F18AC">
      <w:pPr>
        <w:pStyle w:val="ListParagraph"/>
        <w:numPr>
          <w:ilvl w:val="0"/>
          <w:numId w:val="3"/>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For each culvert and dam, </w:t>
      </w:r>
      <w:r>
        <w:rPr>
          <w:rFonts w:ascii="Times New Roman" w:hAnsi="Times New Roman" w:cs="Times New Roman"/>
          <w:i/>
          <w:iCs/>
          <w:sz w:val="24"/>
          <w:szCs w:val="24"/>
        </w:rPr>
        <w:t>Calculate Fields</w:t>
      </w:r>
      <w:r>
        <w:rPr>
          <w:rFonts w:ascii="Times New Roman" w:hAnsi="Times New Roman" w:cs="Times New Roman"/>
          <w:sz w:val="24"/>
          <w:szCs w:val="24"/>
        </w:rPr>
        <w:t xml:space="preserve"> was used to create the final habitat suitability index. The index values </w:t>
      </w:r>
      <w:r w:rsidR="00ED5118">
        <w:rPr>
          <w:rFonts w:ascii="Times New Roman" w:hAnsi="Times New Roman" w:cs="Times New Roman"/>
          <w:sz w:val="24"/>
          <w:szCs w:val="24"/>
        </w:rPr>
        <w:t>of each factor were added together and divided by 4 to find the average index value. In this way, each factor contributing to the index is weighed equally.</w:t>
      </w:r>
    </w:p>
    <w:p w14:paraId="15472590" w14:textId="25DBFBE1" w:rsidR="0003455D" w:rsidRDefault="0003455D" w:rsidP="007F18AC">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Hot Spot</w:t>
      </w:r>
      <w:r w:rsidRPr="0003455D">
        <w:rPr>
          <w:rFonts w:ascii="Times New Roman" w:hAnsi="Times New Roman" w:cs="Times New Roman"/>
          <w:sz w:val="24"/>
          <w:szCs w:val="24"/>
          <w:u w:val="single"/>
        </w:rPr>
        <w:t xml:space="preserve"> Analysis</w:t>
      </w:r>
    </w:p>
    <w:p w14:paraId="035AB2DF" w14:textId="1EAFA95D" w:rsidR="009F6480" w:rsidRPr="009F6480" w:rsidRDefault="009F6480"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A hot spot analysis was performed using the following steps for both dams and culverts combined, only culverts, and then only dams. </w:t>
      </w:r>
    </w:p>
    <w:p w14:paraId="68DDC8B5" w14:textId="66852001" w:rsidR="0003455D" w:rsidRDefault="009F6480" w:rsidP="007F18AC">
      <w:pPr>
        <w:pStyle w:val="ListParagraph"/>
        <w:numPr>
          <w:ilvl w:val="0"/>
          <w:numId w:val="4"/>
        </w:numPr>
        <w:spacing w:after="0" w:line="360" w:lineRule="auto"/>
        <w:rPr>
          <w:rFonts w:ascii="Times New Roman" w:hAnsi="Times New Roman" w:cs="Times New Roman"/>
          <w:sz w:val="24"/>
          <w:szCs w:val="24"/>
        </w:rPr>
      </w:pPr>
      <w:r>
        <w:rPr>
          <w:rFonts w:ascii="Times New Roman" w:hAnsi="Times New Roman" w:cs="Times New Roman"/>
          <w:i/>
          <w:iCs/>
          <w:sz w:val="24"/>
          <w:szCs w:val="24"/>
        </w:rPr>
        <w:t>Incremental Spatial Autocorrelation</w:t>
      </w:r>
      <w:r>
        <w:rPr>
          <w:rFonts w:ascii="Times New Roman" w:hAnsi="Times New Roman" w:cs="Times New Roman"/>
          <w:sz w:val="24"/>
          <w:szCs w:val="24"/>
        </w:rPr>
        <w:t xml:space="preserve"> was used </w:t>
      </w:r>
      <w:r w:rsidR="00BD00AF">
        <w:rPr>
          <w:rFonts w:ascii="Times New Roman" w:hAnsi="Times New Roman" w:cs="Times New Roman"/>
          <w:sz w:val="24"/>
          <w:szCs w:val="24"/>
        </w:rPr>
        <w:t>to find an appropriate distance for analysis using the peak z-score. The resulting values are listed in Table 3.</w:t>
      </w:r>
    </w:p>
    <w:p w14:paraId="1C29C19F" w14:textId="1BA61E17" w:rsidR="00BD00AF" w:rsidRDefault="00BD00AF" w:rsidP="007F18AC">
      <w:pPr>
        <w:pStyle w:val="ListParagraph"/>
        <w:numPr>
          <w:ilvl w:val="0"/>
          <w:numId w:val="4"/>
        </w:numPr>
        <w:spacing w:after="0" w:line="360" w:lineRule="auto"/>
        <w:rPr>
          <w:rFonts w:ascii="Times New Roman" w:hAnsi="Times New Roman" w:cs="Times New Roman"/>
          <w:sz w:val="24"/>
          <w:szCs w:val="24"/>
        </w:rPr>
      </w:pPr>
      <w:r>
        <w:rPr>
          <w:rFonts w:ascii="Times New Roman" w:hAnsi="Times New Roman" w:cs="Times New Roman"/>
          <w:i/>
          <w:iCs/>
          <w:sz w:val="24"/>
          <w:szCs w:val="24"/>
        </w:rPr>
        <w:t>Create Fishnet</w:t>
      </w:r>
      <w:r>
        <w:rPr>
          <w:rFonts w:ascii="Times New Roman" w:hAnsi="Times New Roman" w:cs="Times New Roman"/>
          <w:sz w:val="24"/>
          <w:szCs w:val="24"/>
        </w:rPr>
        <w:t xml:space="preserve"> using the results from the previous step as cell size.</w:t>
      </w:r>
    </w:p>
    <w:p w14:paraId="4EDD248F" w14:textId="51A3FD07" w:rsidR="00BD00AF" w:rsidRDefault="00BD00AF" w:rsidP="007F18AC">
      <w:pPr>
        <w:pStyle w:val="ListParagraph"/>
        <w:numPr>
          <w:ilvl w:val="0"/>
          <w:numId w:val="4"/>
        </w:numPr>
        <w:spacing w:after="0" w:line="360" w:lineRule="auto"/>
        <w:rPr>
          <w:rFonts w:ascii="Times New Roman" w:hAnsi="Times New Roman" w:cs="Times New Roman"/>
          <w:sz w:val="24"/>
          <w:szCs w:val="24"/>
        </w:rPr>
      </w:pPr>
      <w:r>
        <w:rPr>
          <w:rFonts w:ascii="Times New Roman" w:hAnsi="Times New Roman" w:cs="Times New Roman"/>
          <w:i/>
          <w:iCs/>
          <w:sz w:val="24"/>
          <w:szCs w:val="24"/>
        </w:rPr>
        <w:t>Spatial Join</w:t>
      </w:r>
      <w:r>
        <w:rPr>
          <w:rFonts w:ascii="Times New Roman" w:hAnsi="Times New Roman" w:cs="Times New Roman"/>
          <w:sz w:val="24"/>
          <w:szCs w:val="24"/>
        </w:rPr>
        <w:t xml:space="preserve"> combined the index values for all points intersecting each fishnet cell by calculating the mean. Using Intersect as the join method may lead to some duplicate values, but for the purposes of this analysis was deemed not to be a significant concern.</w:t>
      </w:r>
    </w:p>
    <w:p w14:paraId="6F2FE122" w14:textId="164B62A4" w:rsidR="00BD00AF" w:rsidRPr="00BD00AF" w:rsidRDefault="00BD00AF" w:rsidP="007F18AC">
      <w:pPr>
        <w:pStyle w:val="ListParagraph"/>
        <w:numPr>
          <w:ilvl w:val="0"/>
          <w:numId w:val="4"/>
        </w:numPr>
        <w:spacing w:after="0" w:line="360" w:lineRule="auto"/>
        <w:rPr>
          <w:rFonts w:ascii="Times New Roman" w:hAnsi="Times New Roman" w:cs="Times New Roman"/>
          <w:sz w:val="24"/>
          <w:szCs w:val="24"/>
        </w:rPr>
      </w:pPr>
      <w:r>
        <w:rPr>
          <w:rFonts w:ascii="Times New Roman" w:hAnsi="Times New Roman" w:cs="Times New Roman"/>
          <w:i/>
          <w:iCs/>
          <w:sz w:val="24"/>
          <w:szCs w:val="24"/>
        </w:rPr>
        <w:t>Hot Spot Analysis (</w:t>
      </w:r>
      <w:proofErr w:type="spellStart"/>
      <w:r>
        <w:rPr>
          <w:rFonts w:ascii="Times New Roman" w:hAnsi="Times New Roman" w:cs="Times New Roman"/>
          <w:i/>
          <w:iCs/>
          <w:sz w:val="24"/>
          <w:szCs w:val="24"/>
        </w:rPr>
        <w:t>Getis</w:t>
      </w:r>
      <w:proofErr w:type="spellEnd"/>
      <w:r>
        <w:rPr>
          <w:rFonts w:ascii="Times New Roman" w:hAnsi="Times New Roman" w:cs="Times New Roman"/>
          <w:i/>
          <w:iCs/>
          <w:sz w:val="24"/>
          <w:szCs w:val="24"/>
        </w:rPr>
        <w:t>-Ord Gi*)</w:t>
      </w:r>
      <w:r>
        <w:rPr>
          <w:rFonts w:ascii="Times New Roman" w:hAnsi="Times New Roman" w:cs="Times New Roman"/>
          <w:sz w:val="24"/>
          <w:szCs w:val="24"/>
        </w:rPr>
        <w:t xml:space="preserve"> performed on the resulting layer with joined index values, using K-Nearest Neighbors = 10. A final hot spot output layer was produced.</w:t>
      </w:r>
    </w:p>
    <w:p w14:paraId="524D14D2" w14:textId="77777777" w:rsidR="007F18AC" w:rsidRDefault="007F18AC" w:rsidP="007F18AC">
      <w:pPr>
        <w:spacing w:after="0" w:line="360" w:lineRule="auto"/>
        <w:rPr>
          <w:rFonts w:ascii="Times New Roman" w:hAnsi="Times New Roman" w:cs="Times New Roman"/>
          <w:b/>
          <w:bCs/>
          <w:sz w:val="24"/>
          <w:szCs w:val="24"/>
        </w:rPr>
      </w:pPr>
    </w:p>
    <w:p w14:paraId="49B6265C" w14:textId="5DF9C6D0" w:rsidR="00AB49CB" w:rsidRDefault="00AB49CB" w:rsidP="007F18AC">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Results</w:t>
      </w:r>
    </w:p>
    <w:p w14:paraId="3D039FD7" w14:textId="22885471" w:rsidR="006B76A6" w:rsidRPr="006B76A6" w:rsidRDefault="006B76A6"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Each of the index inputs were mapped for purposes of visual analysis and transparency (Maps 3 – 6). These may serve as communication materials to be shared with the BWC.</w:t>
      </w:r>
    </w:p>
    <w:p w14:paraId="2362562E" w14:textId="6DEC793E" w:rsidR="008407C1" w:rsidRDefault="003006F2" w:rsidP="007F18AC">
      <w:pPr>
        <w:spacing w:after="0" w:line="36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The final habitat suitability scores are represented in Map 7.</w:t>
      </w:r>
      <w:r w:rsidR="00EF1289">
        <w:rPr>
          <w:rFonts w:ascii="Times New Roman" w:hAnsi="Times New Roman" w:cs="Times New Roman"/>
          <w:sz w:val="24"/>
          <w:szCs w:val="24"/>
        </w:rPr>
        <w:t xml:space="preserve"> It appears that most high-scoring dams and culverts </w:t>
      </w:r>
      <w:r w:rsidR="0081070D">
        <w:rPr>
          <w:rFonts w:ascii="Times New Roman" w:hAnsi="Times New Roman" w:cs="Times New Roman"/>
          <w:sz w:val="24"/>
          <w:szCs w:val="24"/>
        </w:rPr>
        <w:t xml:space="preserve">fall along the Blackstone River, in the center of the watershed. </w:t>
      </w:r>
      <w:r w:rsidR="008444D8">
        <w:rPr>
          <w:rFonts w:ascii="Times New Roman" w:hAnsi="Times New Roman" w:cs="Times New Roman"/>
          <w:sz w:val="24"/>
          <w:szCs w:val="24"/>
        </w:rPr>
        <w:t xml:space="preserve">Some outliers are evenly distributed in the central portion of the watershed, with a few higher scores near central Worcester. </w:t>
      </w:r>
      <w:r w:rsidR="0081070D">
        <w:rPr>
          <w:rFonts w:ascii="Times New Roman" w:hAnsi="Times New Roman" w:cs="Times New Roman"/>
          <w:sz w:val="24"/>
          <w:szCs w:val="24"/>
        </w:rPr>
        <w:t>Multiple low-scoring dams and culverts are clustered in the northeastern portion of the watershed.</w:t>
      </w:r>
    </w:p>
    <w:p w14:paraId="2DD8E4B9" w14:textId="0FB4A26C" w:rsidR="008407C1" w:rsidRPr="003006F2" w:rsidRDefault="0081070D" w:rsidP="007F18AC">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Looking at the </w:t>
      </w:r>
      <w:r w:rsidR="00514195">
        <w:rPr>
          <w:rFonts w:ascii="Times New Roman" w:hAnsi="Times New Roman" w:cs="Times New Roman"/>
          <w:sz w:val="24"/>
          <w:szCs w:val="24"/>
        </w:rPr>
        <w:t xml:space="preserve">Hot Spot Analyses, two areas of hot spots can be identified. For both culverts and dams, </w:t>
      </w:r>
      <w:r w:rsidR="000D3803">
        <w:rPr>
          <w:rFonts w:ascii="Times New Roman" w:hAnsi="Times New Roman" w:cs="Times New Roman"/>
          <w:sz w:val="24"/>
          <w:szCs w:val="24"/>
        </w:rPr>
        <w:t xml:space="preserve">a larger cluster appears in the western part of the watershed (Map </w:t>
      </w:r>
      <w:r w:rsidR="008444D8">
        <w:rPr>
          <w:rFonts w:ascii="Times New Roman" w:hAnsi="Times New Roman" w:cs="Times New Roman"/>
          <w:sz w:val="24"/>
          <w:szCs w:val="24"/>
        </w:rPr>
        <w:t>8</w:t>
      </w:r>
      <w:r w:rsidR="000D3803">
        <w:rPr>
          <w:rFonts w:ascii="Times New Roman" w:hAnsi="Times New Roman" w:cs="Times New Roman"/>
          <w:sz w:val="24"/>
          <w:szCs w:val="24"/>
        </w:rPr>
        <w:t xml:space="preserve">). There is also a </w:t>
      </w:r>
      <w:r w:rsidR="008407C1">
        <w:rPr>
          <w:rFonts w:ascii="Times New Roman" w:hAnsi="Times New Roman" w:cs="Times New Roman"/>
          <w:sz w:val="24"/>
          <w:szCs w:val="24"/>
        </w:rPr>
        <w:t xml:space="preserve">second </w:t>
      </w:r>
      <w:r w:rsidR="000D3803">
        <w:rPr>
          <w:rFonts w:ascii="Times New Roman" w:hAnsi="Times New Roman" w:cs="Times New Roman"/>
          <w:sz w:val="24"/>
          <w:szCs w:val="24"/>
        </w:rPr>
        <w:t>cluster t</w:t>
      </w:r>
      <w:r w:rsidR="008407C1">
        <w:rPr>
          <w:rFonts w:ascii="Times New Roman" w:hAnsi="Times New Roman" w:cs="Times New Roman"/>
          <w:sz w:val="24"/>
          <w:szCs w:val="24"/>
        </w:rPr>
        <w:t xml:space="preserve">owards the center that is smaller, though still significant. These areas </w:t>
      </w:r>
      <w:r w:rsidR="008407C1">
        <w:rPr>
          <w:rFonts w:ascii="Times New Roman" w:hAnsi="Times New Roman" w:cs="Times New Roman"/>
          <w:sz w:val="24"/>
          <w:szCs w:val="24"/>
        </w:rPr>
        <w:lastRenderedPageBreak/>
        <w:t xml:space="preserve">correspond to Douglas State Forest &amp; the Whitin Reservoir (western hot spot) and the Blackstone River and Canal Heritage State Park near Riverdale (central hot spot). A prominent cold spot </w:t>
      </w:r>
      <w:r w:rsidR="001F2C78">
        <w:rPr>
          <w:rFonts w:ascii="Times New Roman" w:hAnsi="Times New Roman" w:cs="Times New Roman"/>
          <w:sz w:val="24"/>
          <w:szCs w:val="24"/>
        </w:rPr>
        <w:t>is in</w:t>
      </w:r>
      <w:r w:rsidR="008407C1">
        <w:rPr>
          <w:rFonts w:ascii="Times New Roman" w:hAnsi="Times New Roman" w:cs="Times New Roman"/>
          <w:sz w:val="24"/>
          <w:szCs w:val="24"/>
        </w:rPr>
        <w:t xml:space="preserve"> the northeastern portion of the watershed, encompassing some of Worcester and most of Shrewsbury. The Hot Spot Analysis results for only culverts are similar (Map </w:t>
      </w:r>
      <w:r w:rsidR="008444D8">
        <w:rPr>
          <w:rFonts w:ascii="Times New Roman" w:hAnsi="Times New Roman" w:cs="Times New Roman"/>
          <w:sz w:val="24"/>
          <w:szCs w:val="24"/>
        </w:rPr>
        <w:t>9</w:t>
      </w:r>
      <w:r w:rsidR="008407C1">
        <w:rPr>
          <w:rFonts w:ascii="Times New Roman" w:hAnsi="Times New Roman" w:cs="Times New Roman"/>
          <w:sz w:val="24"/>
          <w:szCs w:val="24"/>
        </w:rPr>
        <w:t>) and for only dams</w:t>
      </w:r>
      <w:r w:rsidR="008444D8">
        <w:rPr>
          <w:rFonts w:ascii="Times New Roman" w:hAnsi="Times New Roman" w:cs="Times New Roman"/>
          <w:sz w:val="24"/>
          <w:szCs w:val="24"/>
        </w:rPr>
        <w:t xml:space="preserve"> these patterns also appear, though not as significantly (Map 10). </w:t>
      </w:r>
    </w:p>
    <w:p w14:paraId="6BEA60A0" w14:textId="77777777" w:rsidR="00AB49CB" w:rsidRDefault="00AB49CB" w:rsidP="007F18AC">
      <w:pPr>
        <w:spacing w:after="0" w:line="360" w:lineRule="auto"/>
        <w:rPr>
          <w:rFonts w:ascii="Times New Roman" w:hAnsi="Times New Roman" w:cs="Times New Roman"/>
          <w:sz w:val="24"/>
          <w:szCs w:val="24"/>
        </w:rPr>
      </w:pPr>
    </w:p>
    <w:p w14:paraId="1989C5BA" w14:textId="77777777" w:rsidR="00AB49CB" w:rsidRDefault="00AB49CB" w:rsidP="007F18AC">
      <w:pPr>
        <w:spacing w:after="0" w:line="360" w:lineRule="auto"/>
        <w:rPr>
          <w:rFonts w:ascii="Times New Roman" w:hAnsi="Times New Roman" w:cs="Times New Roman"/>
          <w:sz w:val="24"/>
          <w:szCs w:val="24"/>
        </w:rPr>
      </w:pPr>
      <w:r>
        <w:rPr>
          <w:rFonts w:ascii="Times New Roman" w:hAnsi="Times New Roman" w:cs="Times New Roman"/>
          <w:b/>
          <w:bCs/>
          <w:sz w:val="24"/>
          <w:szCs w:val="24"/>
        </w:rPr>
        <w:t>Conclusion</w:t>
      </w:r>
    </w:p>
    <w:p w14:paraId="55731DC0" w14:textId="77777777" w:rsidR="00AB49CB" w:rsidRDefault="00A0289D"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The results from this project can be used as a starting point for the BWC in its conservation efforts to improve river and stream connectivity. The two hotspots identified may be further investigated to identify </w:t>
      </w:r>
      <w:proofErr w:type="gramStart"/>
      <w:r>
        <w:rPr>
          <w:rFonts w:ascii="Times New Roman" w:hAnsi="Times New Roman" w:cs="Times New Roman"/>
          <w:sz w:val="24"/>
          <w:szCs w:val="24"/>
        </w:rPr>
        <w:t>particular culverts</w:t>
      </w:r>
      <w:proofErr w:type="gramEnd"/>
      <w:r>
        <w:rPr>
          <w:rFonts w:ascii="Times New Roman" w:hAnsi="Times New Roman" w:cs="Times New Roman"/>
          <w:sz w:val="24"/>
          <w:szCs w:val="24"/>
        </w:rPr>
        <w:t xml:space="preserve"> or dams that could be easily addressed in a short time frame, while larger-scale projects may be planned in the interim. Ideally, the BWC may want to focus attention on culverts and dams located within larger streams, rather than those that are a part of small tributaries for maximum impact. In this project, stream width and volume were not contributing factors in determining priority areas, mainly due to nonexistent and incomplete data. Further field analysis would be beneficial for this purpose.</w:t>
      </w:r>
    </w:p>
    <w:p w14:paraId="3C493CE5" w14:textId="40AC64DF" w:rsidR="00A0289D" w:rsidRDefault="00A0289D"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A potential source of error in this analysis is the </w:t>
      </w:r>
      <w:r w:rsidR="002271C1">
        <w:rPr>
          <w:rFonts w:ascii="Times New Roman" w:hAnsi="Times New Roman" w:cs="Times New Roman"/>
          <w:sz w:val="24"/>
          <w:szCs w:val="24"/>
        </w:rPr>
        <w:t xml:space="preserve">land cover variable developed for the habitat suitability index. The data for Massachusetts, acquired from </w:t>
      </w:r>
      <w:proofErr w:type="spellStart"/>
      <w:r w:rsidR="002271C1">
        <w:rPr>
          <w:rFonts w:ascii="Times New Roman" w:hAnsi="Times New Roman" w:cs="Times New Roman"/>
          <w:sz w:val="24"/>
          <w:szCs w:val="24"/>
        </w:rPr>
        <w:t>MassGIS</w:t>
      </w:r>
      <w:proofErr w:type="spellEnd"/>
      <w:r w:rsidR="002271C1">
        <w:rPr>
          <w:rFonts w:ascii="Times New Roman" w:hAnsi="Times New Roman" w:cs="Times New Roman"/>
          <w:sz w:val="24"/>
          <w:szCs w:val="24"/>
        </w:rPr>
        <w:t>, contains both land cover and land use information. However, this analysis only considered land cover classifications, specifically areas classified as Impervious (2) and Developed Open Space (5) as discussed in the methodology section of this report. The analysis will be revised to include land use classes, which are derived from Massachusetts parcel codes developed by the Massachusetts Department of Revenue (</w:t>
      </w:r>
      <w:proofErr w:type="spellStart"/>
      <w:r w:rsidR="00640AA1">
        <w:rPr>
          <w:rFonts w:ascii="Times New Roman" w:hAnsi="Times New Roman" w:cs="Times New Roman"/>
          <w:i/>
          <w:iCs/>
          <w:sz w:val="24"/>
          <w:szCs w:val="24"/>
        </w:rPr>
        <w:t>MassGIS</w:t>
      </w:r>
      <w:proofErr w:type="spellEnd"/>
      <w:r w:rsidR="00640AA1">
        <w:rPr>
          <w:rFonts w:ascii="Times New Roman" w:hAnsi="Times New Roman" w:cs="Times New Roman"/>
          <w:i/>
          <w:iCs/>
          <w:sz w:val="24"/>
          <w:szCs w:val="24"/>
        </w:rPr>
        <w:t>, 2022</w:t>
      </w:r>
      <w:r w:rsidR="002271C1">
        <w:rPr>
          <w:rFonts w:ascii="Times New Roman" w:hAnsi="Times New Roman" w:cs="Times New Roman"/>
          <w:sz w:val="24"/>
          <w:szCs w:val="24"/>
        </w:rPr>
        <w:t>).</w:t>
      </w:r>
      <w:r w:rsidR="00E11496">
        <w:rPr>
          <w:rFonts w:ascii="Times New Roman" w:hAnsi="Times New Roman" w:cs="Times New Roman"/>
          <w:sz w:val="24"/>
          <w:szCs w:val="24"/>
        </w:rPr>
        <w:t xml:space="preserve"> The land uses that will be included are</w:t>
      </w:r>
      <w:r w:rsidR="002271C1">
        <w:rPr>
          <w:rFonts w:ascii="Times New Roman" w:hAnsi="Times New Roman" w:cs="Times New Roman"/>
          <w:sz w:val="24"/>
          <w:szCs w:val="24"/>
        </w:rPr>
        <w:t xml:space="preserve"> Commercial (3), Industrial (4), </w:t>
      </w:r>
      <w:r w:rsidR="00E11496">
        <w:rPr>
          <w:rFonts w:ascii="Times New Roman" w:hAnsi="Times New Roman" w:cs="Times New Roman"/>
          <w:sz w:val="24"/>
          <w:szCs w:val="24"/>
        </w:rPr>
        <w:t>Recreational (8), Mixed Use (10), Single-Family Residential (11), Multi-Family Residential (12), Other Residential (13), Mixed Use: Other (20), and Mixed Use: Commercial (30).</w:t>
      </w:r>
      <w:r w:rsidR="00461A56">
        <w:rPr>
          <w:rFonts w:ascii="Times New Roman" w:hAnsi="Times New Roman" w:cs="Times New Roman"/>
          <w:sz w:val="24"/>
          <w:szCs w:val="24"/>
        </w:rPr>
        <w:t xml:space="preserve"> The results are not likely to be vastly different from this project, since many of these land use classes </w:t>
      </w:r>
      <w:r w:rsidR="000D3803">
        <w:rPr>
          <w:rFonts w:ascii="Times New Roman" w:hAnsi="Times New Roman" w:cs="Times New Roman"/>
          <w:sz w:val="24"/>
          <w:szCs w:val="24"/>
        </w:rPr>
        <w:t>overlap with</w:t>
      </w:r>
      <w:r w:rsidR="00461A56">
        <w:rPr>
          <w:rFonts w:ascii="Times New Roman" w:hAnsi="Times New Roman" w:cs="Times New Roman"/>
          <w:sz w:val="24"/>
          <w:szCs w:val="24"/>
        </w:rPr>
        <w:t xml:space="preserve"> impervious and developed land cover, but the additional data input may strengthen the hot spot analysis and perhaps reveal new ones.</w:t>
      </w:r>
    </w:p>
    <w:p w14:paraId="6F2B62E3" w14:textId="7DE5FBAF" w:rsidR="001B0921" w:rsidRPr="00CE3A2F" w:rsidRDefault="00461A56"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Overall ecosystem health and river connectiveness are complex systems that involve numerous elements and forces that are often not well-understood. Further analysis is needed </w:t>
      </w:r>
      <w:r w:rsidR="00693942">
        <w:rPr>
          <w:rFonts w:ascii="Times New Roman" w:hAnsi="Times New Roman" w:cs="Times New Roman"/>
          <w:sz w:val="24"/>
          <w:szCs w:val="24"/>
        </w:rPr>
        <w:t xml:space="preserve">for a more complete image of these </w:t>
      </w:r>
      <w:r w:rsidR="000F7C9A">
        <w:rPr>
          <w:rFonts w:ascii="Times New Roman" w:hAnsi="Times New Roman" w:cs="Times New Roman"/>
          <w:sz w:val="24"/>
          <w:szCs w:val="24"/>
        </w:rPr>
        <w:t>systems and their effects in the Blackstone River watershed.</w:t>
      </w:r>
      <w:r w:rsidR="007D3D02">
        <w:rPr>
          <w:rFonts w:ascii="Times New Roman" w:hAnsi="Times New Roman" w:cs="Times New Roman"/>
          <w:sz w:val="24"/>
          <w:szCs w:val="24"/>
        </w:rPr>
        <w:t xml:space="preserve"> Other factors that BWC may be interested in investigating could be specific fish species habitat, </w:t>
      </w:r>
      <w:r w:rsidR="007D3D02">
        <w:rPr>
          <w:rFonts w:ascii="Times New Roman" w:hAnsi="Times New Roman" w:cs="Times New Roman"/>
          <w:sz w:val="24"/>
          <w:szCs w:val="24"/>
        </w:rPr>
        <w:lastRenderedPageBreak/>
        <w:t xml:space="preserve">upstream conditions effecting downstream waters, and flow of groundwater. </w:t>
      </w:r>
      <w:r w:rsidR="00F36781">
        <w:rPr>
          <w:rFonts w:ascii="Times New Roman" w:hAnsi="Times New Roman" w:cs="Times New Roman"/>
          <w:sz w:val="24"/>
          <w:szCs w:val="24"/>
        </w:rPr>
        <w:t>Future analysis would benefit from field work to assess factors like project feasibility, type of culvert or dam, and required funding.</w:t>
      </w:r>
    </w:p>
    <w:p w14:paraId="624E6E1C" w14:textId="77777777" w:rsidR="001B0921" w:rsidRDefault="001B0921" w:rsidP="007F18AC">
      <w:pPr>
        <w:spacing w:after="0" w:line="360" w:lineRule="auto"/>
        <w:rPr>
          <w:rFonts w:ascii="Times New Roman" w:hAnsi="Times New Roman" w:cs="Times New Roman"/>
          <w:b/>
          <w:bCs/>
          <w:sz w:val="24"/>
          <w:szCs w:val="24"/>
        </w:rPr>
      </w:pPr>
    </w:p>
    <w:p w14:paraId="75E31AE2" w14:textId="77777777" w:rsidR="001B0921" w:rsidRPr="001B0921" w:rsidRDefault="001B0921" w:rsidP="007F18AC">
      <w:pPr>
        <w:spacing w:after="0" w:line="360" w:lineRule="auto"/>
        <w:rPr>
          <w:rFonts w:ascii="Times New Roman" w:hAnsi="Times New Roman" w:cs="Times New Roman"/>
          <w:i/>
          <w:iCs/>
          <w:sz w:val="24"/>
          <w:szCs w:val="24"/>
        </w:rPr>
      </w:pPr>
      <w:r>
        <w:rPr>
          <w:rFonts w:ascii="Times New Roman" w:hAnsi="Times New Roman" w:cs="Times New Roman"/>
          <w:b/>
          <w:bCs/>
          <w:sz w:val="24"/>
          <w:szCs w:val="24"/>
        </w:rPr>
        <w:t>Team Effort</w:t>
      </w:r>
    </w:p>
    <w:p w14:paraId="60B1F77A" w14:textId="337C4A70" w:rsidR="00A0289D" w:rsidRPr="001B0921" w:rsidRDefault="001B0921" w:rsidP="007F18AC">
      <w:pPr>
        <w:spacing w:after="0" w:line="360" w:lineRule="auto"/>
        <w:rPr>
          <w:rFonts w:ascii="Times New Roman" w:hAnsi="Times New Roman" w:cs="Times New Roman"/>
          <w:sz w:val="24"/>
          <w:szCs w:val="24"/>
        </w:rPr>
      </w:pPr>
      <w:r>
        <w:rPr>
          <w:rFonts w:ascii="Times New Roman" w:hAnsi="Times New Roman" w:cs="Times New Roman"/>
          <w:sz w:val="24"/>
          <w:szCs w:val="24"/>
        </w:rPr>
        <w:tab/>
        <w:t>This project was completed in its entirety by Claudia Buszta.</w:t>
      </w:r>
      <w:r w:rsidR="00A0289D">
        <w:rPr>
          <w:rFonts w:ascii="Times New Roman" w:hAnsi="Times New Roman" w:cs="Times New Roman"/>
          <w:b/>
          <w:bCs/>
          <w:sz w:val="24"/>
          <w:szCs w:val="24"/>
        </w:rPr>
        <w:br w:type="page"/>
      </w:r>
    </w:p>
    <w:p w14:paraId="266FFECE" w14:textId="471883EA" w:rsidR="00AB49CB" w:rsidRDefault="00AB49CB" w:rsidP="00AB49CB">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Figures and Tables</w:t>
      </w:r>
    </w:p>
    <w:p w14:paraId="12899495" w14:textId="5D1C6529" w:rsidR="005F2C7F" w:rsidRPr="005F2C7F" w:rsidRDefault="005F2C7F" w:rsidP="00AB49CB">
      <w:pPr>
        <w:spacing w:line="360" w:lineRule="auto"/>
        <w:rPr>
          <w:rFonts w:ascii="Times New Roman" w:hAnsi="Times New Roman" w:cs="Times New Roman"/>
          <w:i/>
          <w:iCs/>
          <w:sz w:val="24"/>
          <w:szCs w:val="24"/>
        </w:rPr>
      </w:pPr>
      <w:r>
        <w:rPr>
          <w:rFonts w:ascii="Times New Roman" w:hAnsi="Times New Roman" w:cs="Times New Roman"/>
          <w:i/>
          <w:iCs/>
          <w:sz w:val="24"/>
          <w:szCs w:val="24"/>
        </w:rPr>
        <w:t xml:space="preserve">Table 1: Data </w:t>
      </w:r>
      <w:r w:rsidR="00D74C0B">
        <w:rPr>
          <w:rFonts w:ascii="Times New Roman" w:hAnsi="Times New Roman" w:cs="Times New Roman"/>
          <w:i/>
          <w:iCs/>
          <w:sz w:val="24"/>
          <w:szCs w:val="24"/>
        </w:rPr>
        <w:t>Descriptions</w:t>
      </w:r>
      <w:r w:rsidR="004F0EE7">
        <w:rPr>
          <w:rFonts w:ascii="Times New Roman" w:hAnsi="Times New Roman" w:cs="Times New Roman"/>
          <w:i/>
          <w:iCs/>
          <w:sz w:val="24"/>
          <w:szCs w:val="24"/>
        </w:rPr>
        <w:t xml:space="preserve"> (Contextual Data)</w:t>
      </w:r>
    </w:p>
    <w:tbl>
      <w:tblPr>
        <w:tblStyle w:val="TableGrid"/>
        <w:tblW w:w="0" w:type="auto"/>
        <w:jc w:val="center"/>
        <w:tblCellMar>
          <w:left w:w="86" w:type="dxa"/>
          <w:right w:w="86" w:type="dxa"/>
        </w:tblCellMar>
        <w:tblLook w:val="04A0" w:firstRow="1" w:lastRow="0" w:firstColumn="1" w:lastColumn="0" w:noHBand="0" w:noVBand="1"/>
      </w:tblPr>
      <w:tblGrid>
        <w:gridCol w:w="1975"/>
        <w:gridCol w:w="1765"/>
        <w:gridCol w:w="1637"/>
        <w:gridCol w:w="1098"/>
        <w:gridCol w:w="2875"/>
      </w:tblGrid>
      <w:tr w:rsidR="00576237" w:rsidRPr="00576237" w14:paraId="0570DD16" w14:textId="77777777" w:rsidTr="00DD48E5">
        <w:trPr>
          <w:trHeight w:val="559"/>
          <w:jc w:val="center"/>
        </w:trPr>
        <w:tc>
          <w:tcPr>
            <w:tcW w:w="1975" w:type="dxa"/>
            <w:shd w:val="clear" w:color="auto" w:fill="DBDBDB" w:themeFill="accent3" w:themeFillTint="66"/>
            <w:vAlign w:val="center"/>
            <w:hideMark/>
          </w:tcPr>
          <w:p w14:paraId="37C1E10A" w14:textId="77777777" w:rsidR="00576237" w:rsidRPr="00576237" w:rsidRDefault="00576237" w:rsidP="004F0EE7">
            <w:pPr>
              <w:spacing w:line="276" w:lineRule="auto"/>
              <w:jc w:val="center"/>
              <w:rPr>
                <w:rFonts w:ascii="Times New Roman" w:hAnsi="Times New Roman" w:cs="Times New Roman"/>
                <w:b/>
                <w:bCs/>
              </w:rPr>
            </w:pPr>
            <w:bookmarkStart w:id="1" w:name="_Hlk122098037"/>
            <w:r w:rsidRPr="00576237">
              <w:rPr>
                <w:rFonts w:ascii="Times New Roman" w:hAnsi="Times New Roman" w:cs="Times New Roman"/>
                <w:b/>
                <w:bCs/>
              </w:rPr>
              <w:t>Name</w:t>
            </w:r>
          </w:p>
        </w:tc>
        <w:tc>
          <w:tcPr>
            <w:tcW w:w="1765" w:type="dxa"/>
            <w:shd w:val="clear" w:color="auto" w:fill="DBDBDB" w:themeFill="accent3" w:themeFillTint="66"/>
            <w:vAlign w:val="center"/>
            <w:hideMark/>
          </w:tcPr>
          <w:p w14:paraId="23E32024" w14:textId="77777777" w:rsidR="00576237" w:rsidRPr="00576237" w:rsidRDefault="00576237" w:rsidP="004F0EE7">
            <w:pPr>
              <w:spacing w:line="276" w:lineRule="auto"/>
              <w:jc w:val="center"/>
              <w:rPr>
                <w:rFonts w:ascii="Times New Roman" w:hAnsi="Times New Roman" w:cs="Times New Roman"/>
                <w:b/>
                <w:bCs/>
              </w:rPr>
            </w:pPr>
            <w:r w:rsidRPr="00576237">
              <w:rPr>
                <w:rFonts w:ascii="Times New Roman" w:hAnsi="Times New Roman" w:cs="Times New Roman"/>
                <w:b/>
                <w:bCs/>
              </w:rPr>
              <w:t>Data Type</w:t>
            </w:r>
          </w:p>
        </w:tc>
        <w:tc>
          <w:tcPr>
            <w:tcW w:w="1637" w:type="dxa"/>
            <w:shd w:val="clear" w:color="auto" w:fill="DBDBDB" w:themeFill="accent3" w:themeFillTint="66"/>
            <w:vAlign w:val="center"/>
            <w:hideMark/>
          </w:tcPr>
          <w:p w14:paraId="5B54C0F2" w14:textId="77777777" w:rsidR="00576237" w:rsidRPr="00576237" w:rsidRDefault="00576237" w:rsidP="004F0EE7">
            <w:pPr>
              <w:spacing w:line="276" w:lineRule="auto"/>
              <w:jc w:val="center"/>
              <w:rPr>
                <w:rFonts w:ascii="Times New Roman" w:hAnsi="Times New Roman" w:cs="Times New Roman"/>
                <w:b/>
                <w:bCs/>
              </w:rPr>
            </w:pPr>
            <w:r w:rsidRPr="00576237">
              <w:rPr>
                <w:rFonts w:ascii="Times New Roman" w:hAnsi="Times New Roman" w:cs="Times New Roman"/>
                <w:b/>
                <w:bCs/>
              </w:rPr>
              <w:t>Year</w:t>
            </w:r>
          </w:p>
        </w:tc>
        <w:tc>
          <w:tcPr>
            <w:tcW w:w="1098" w:type="dxa"/>
            <w:shd w:val="clear" w:color="auto" w:fill="DBDBDB" w:themeFill="accent3" w:themeFillTint="66"/>
            <w:vAlign w:val="center"/>
            <w:hideMark/>
          </w:tcPr>
          <w:p w14:paraId="5D7AE2C6" w14:textId="77777777" w:rsidR="00576237" w:rsidRPr="00576237" w:rsidRDefault="00576237" w:rsidP="004F0EE7">
            <w:pPr>
              <w:spacing w:line="276" w:lineRule="auto"/>
              <w:jc w:val="center"/>
              <w:rPr>
                <w:rFonts w:ascii="Times New Roman" w:hAnsi="Times New Roman" w:cs="Times New Roman"/>
                <w:b/>
                <w:bCs/>
              </w:rPr>
            </w:pPr>
            <w:r w:rsidRPr="00576237">
              <w:rPr>
                <w:rFonts w:ascii="Times New Roman" w:hAnsi="Times New Roman" w:cs="Times New Roman"/>
                <w:b/>
                <w:bCs/>
              </w:rPr>
              <w:t>Source</w:t>
            </w:r>
          </w:p>
        </w:tc>
        <w:tc>
          <w:tcPr>
            <w:tcW w:w="2875" w:type="dxa"/>
            <w:shd w:val="clear" w:color="auto" w:fill="DBDBDB" w:themeFill="accent3" w:themeFillTint="66"/>
            <w:vAlign w:val="center"/>
            <w:hideMark/>
          </w:tcPr>
          <w:p w14:paraId="4E5A9E1F" w14:textId="77777777" w:rsidR="00576237" w:rsidRPr="00576237" w:rsidRDefault="00576237" w:rsidP="004F0EE7">
            <w:pPr>
              <w:spacing w:line="276" w:lineRule="auto"/>
              <w:jc w:val="center"/>
              <w:rPr>
                <w:rFonts w:ascii="Times New Roman" w:hAnsi="Times New Roman" w:cs="Times New Roman"/>
                <w:b/>
                <w:bCs/>
              </w:rPr>
            </w:pPr>
            <w:r w:rsidRPr="00576237">
              <w:rPr>
                <w:rFonts w:ascii="Times New Roman" w:hAnsi="Times New Roman" w:cs="Times New Roman"/>
                <w:b/>
                <w:bCs/>
              </w:rPr>
              <w:t>Description</w:t>
            </w:r>
          </w:p>
        </w:tc>
      </w:tr>
      <w:bookmarkEnd w:id="1"/>
      <w:tr w:rsidR="00576237" w:rsidRPr="00576237" w14:paraId="7A58B7C3" w14:textId="77777777" w:rsidTr="007F19B7">
        <w:trPr>
          <w:trHeight w:val="602"/>
          <w:jc w:val="center"/>
        </w:trPr>
        <w:tc>
          <w:tcPr>
            <w:tcW w:w="1975" w:type="dxa"/>
            <w:vAlign w:val="center"/>
            <w:hideMark/>
          </w:tcPr>
          <w:p w14:paraId="55DE55F4"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Roadway Culverts</w:t>
            </w:r>
          </w:p>
        </w:tc>
        <w:tc>
          <w:tcPr>
            <w:tcW w:w="1765" w:type="dxa"/>
            <w:vAlign w:val="center"/>
            <w:hideMark/>
          </w:tcPr>
          <w:p w14:paraId="4D945DFD"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Point Shapefile</w:t>
            </w:r>
          </w:p>
        </w:tc>
        <w:tc>
          <w:tcPr>
            <w:tcW w:w="1637" w:type="dxa"/>
            <w:vAlign w:val="center"/>
            <w:hideMark/>
          </w:tcPr>
          <w:p w14:paraId="4FE67F69"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2020</w:t>
            </w:r>
          </w:p>
          <w:p w14:paraId="58B2CA71"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w:t>
            </w:r>
            <w:proofErr w:type="gramStart"/>
            <w:r w:rsidRPr="00576237">
              <w:rPr>
                <w:rFonts w:ascii="Times New Roman" w:hAnsi="Times New Roman" w:cs="Times New Roman"/>
                <w:sz w:val="20"/>
                <w:szCs w:val="20"/>
              </w:rPr>
              <w:t>updated</w:t>
            </w:r>
            <w:proofErr w:type="gramEnd"/>
            <w:r w:rsidRPr="00576237">
              <w:rPr>
                <w:rFonts w:ascii="Times New Roman" w:hAnsi="Times New Roman" w:cs="Times New Roman"/>
                <w:sz w:val="20"/>
                <w:szCs w:val="20"/>
              </w:rPr>
              <w:t xml:space="preserve"> daily)</w:t>
            </w:r>
          </w:p>
        </w:tc>
        <w:tc>
          <w:tcPr>
            <w:tcW w:w="1098" w:type="dxa"/>
            <w:vAlign w:val="center"/>
            <w:hideMark/>
          </w:tcPr>
          <w:p w14:paraId="5E0D2F16" w14:textId="77777777" w:rsidR="00576237" w:rsidRPr="00576237" w:rsidRDefault="00576237" w:rsidP="004F0EE7">
            <w:pPr>
              <w:spacing w:line="276" w:lineRule="auto"/>
              <w:jc w:val="center"/>
              <w:rPr>
                <w:rFonts w:ascii="Times New Roman" w:hAnsi="Times New Roman" w:cs="Times New Roman"/>
                <w:sz w:val="20"/>
                <w:szCs w:val="20"/>
              </w:rPr>
            </w:pPr>
            <w:proofErr w:type="spellStart"/>
            <w:r w:rsidRPr="00576237">
              <w:rPr>
                <w:rFonts w:ascii="Times New Roman" w:hAnsi="Times New Roman" w:cs="Times New Roman"/>
                <w:sz w:val="20"/>
                <w:szCs w:val="20"/>
              </w:rPr>
              <w:t>MassDOT</w:t>
            </w:r>
            <w:proofErr w:type="spellEnd"/>
          </w:p>
        </w:tc>
        <w:tc>
          <w:tcPr>
            <w:tcW w:w="2875" w:type="dxa"/>
            <w:vAlign w:val="center"/>
            <w:hideMark/>
          </w:tcPr>
          <w:p w14:paraId="3AD43742"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Assessed culverts along major MA roadways</w:t>
            </w:r>
          </w:p>
        </w:tc>
      </w:tr>
      <w:tr w:rsidR="00576237" w:rsidRPr="00576237" w14:paraId="0A1C4271" w14:textId="77777777" w:rsidTr="007F19B7">
        <w:trPr>
          <w:trHeight w:val="620"/>
          <w:jc w:val="center"/>
        </w:trPr>
        <w:tc>
          <w:tcPr>
            <w:tcW w:w="1975" w:type="dxa"/>
            <w:shd w:val="clear" w:color="auto" w:fill="F2F2F2" w:themeFill="background1" w:themeFillShade="F2"/>
            <w:vAlign w:val="center"/>
            <w:hideMark/>
          </w:tcPr>
          <w:p w14:paraId="388EBD69"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Massachusetts Hydrography</w:t>
            </w:r>
          </w:p>
        </w:tc>
        <w:tc>
          <w:tcPr>
            <w:tcW w:w="1765" w:type="dxa"/>
            <w:shd w:val="clear" w:color="auto" w:fill="F2F2F2" w:themeFill="background1" w:themeFillShade="F2"/>
            <w:vAlign w:val="center"/>
            <w:hideMark/>
          </w:tcPr>
          <w:p w14:paraId="57052B80"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Polygon &amp; Line Shapefiles</w:t>
            </w:r>
          </w:p>
        </w:tc>
        <w:tc>
          <w:tcPr>
            <w:tcW w:w="1637" w:type="dxa"/>
            <w:shd w:val="clear" w:color="auto" w:fill="F2F2F2" w:themeFill="background1" w:themeFillShade="F2"/>
            <w:vAlign w:val="center"/>
            <w:hideMark/>
          </w:tcPr>
          <w:p w14:paraId="7C62BCD7"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2019</w:t>
            </w:r>
          </w:p>
        </w:tc>
        <w:tc>
          <w:tcPr>
            <w:tcW w:w="1098" w:type="dxa"/>
            <w:shd w:val="clear" w:color="auto" w:fill="F2F2F2" w:themeFill="background1" w:themeFillShade="F2"/>
            <w:vAlign w:val="center"/>
            <w:hideMark/>
          </w:tcPr>
          <w:p w14:paraId="72F38128" w14:textId="77777777" w:rsidR="00576237" w:rsidRPr="00576237" w:rsidRDefault="00576237" w:rsidP="004F0EE7">
            <w:pPr>
              <w:spacing w:line="276" w:lineRule="auto"/>
              <w:jc w:val="center"/>
              <w:rPr>
                <w:rFonts w:ascii="Times New Roman" w:hAnsi="Times New Roman" w:cs="Times New Roman"/>
                <w:sz w:val="20"/>
                <w:szCs w:val="20"/>
              </w:rPr>
            </w:pPr>
            <w:proofErr w:type="spellStart"/>
            <w:r w:rsidRPr="00576237">
              <w:rPr>
                <w:rFonts w:ascii="Times New Roman" w:hAnsi="Times New Roman" w:cs="Times New Roman"/>
                <w:sz w:val="20"/>
                <w:szCs w:val="20"/>
              </w:rPr>
              <w:t>MassGIS</w:t>
            </w:r>
            <w:proofErr w:type="spellEnd"/>
          </w:p>
        </w:tc>
        <w:tc>
          <w:tcPr>
            <w:tcW w:w="2875" w:type="dxa"/>
            <w:shd w:val="clear" w:color="auto" w:fill="F2F2F2" w:themeFill="background1" w:themeFillShade="F2"/>
            <w:vAlign w:val="center"/>
            <w:hideMark/>
          </w:tcPr>
          <w:p w14:paraId="02AEE1E2"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Complete hydrography for Massachusetts</w:t>
            </w:r>
          </w:p>
        </w:tc>
      </w:tr>
      <w:tr w:rsidR="00576237" w:rsidRPr="00576237" w14:paraId="2F9B895E" w14:textId="77777777" w:rsidTr="007F19B7">
        <w:trPr>
          <w:trHeight w:val="620"/>
          <w:jc w:val="center"/>
        </w:trPr>
        <w:tc>
          <w:tcPr>
            <w:tcW w:w="1975" w:type="dxa"/>
            <w:vAlign w:val="center"/>
            <w:hideMark/>
          </w:tcPr>
          <w:p w14:paraId="792DAA63"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Rhode Island Hydrography</w:t>
            </w:r>
          </w:p>
        </w:tc>
        <w:tc>
          <w:tcPr>
            <w:tcW w:w="1765" w:type="dxa"/>
            <w:vAlign w:val="center"/>
            <w:hideMark/>
          </w:tcPr>
          <w:p w14:paraId="67EE97C8"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Polygon &amp; Line Shapefiles</w:t>
            </w:r>
          </w:p>
        </w:tc>
        <w:tc>
          <w:tcPr>
            <w:tcW w:w="1637" w:type="dxa"/>
            <w:vAlign w:val="center"/>
            <w:hideMark/>
          </w:tcPr>
          <w:p w14:paraId="4741C014"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2016, 2021</w:t>
            </w:r>
          </w:p>
        </w:tc>
        <w:tc>
          <w:tcPr>
            <w:tcW w:w="1098" w:type="dxa"/>
            <w:vAlign w:val="center"/>
            <w:hideMark/>
          </w:tcPr>
          <w:p w14:paraId="407292BC"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RIGIS</w:t>
            </w:r>
          </w:p>
        </w:tc>
        <w:tc>
          <w:tcPr>
            <w:tcW w:w="2875" w:type="dxa"/>
            <w:vAlign w:val="center"/>
            <w:hideMark/>
          </w:tcPr>
          <w:p w14:paraId="06741D7A"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Complete hydrography for Rhode Island</w:t>
            </w:r>
          </w:p>
        </w:tc>
      </w:tr>
      <w:tr w:rsidR="00576237" w:rsidRPr="00576237" w14:paraId="166F29FF" w14:textId="77777777" w:rsidTr="007F19B7">
        <w:trPr>
          <w:trHeight w:val="710"/>
          <w:jc w:val="center"/>
        </w:trPr>
        <w:tc>
          <w:tcPr>
            <w:tcW w:w="1975" w:type="dxa"/>
            <w:shd w:val="clear" w:color="auto" w:fill="F2F2F2" w:themeFill="background1" w:themeFillShade="F2"/>
            <w:vAlign w:val="center"/>
            <w:hideMark/>
          </w:tcPr>
          <w:p w14:paraId="7CF1AFE4"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Watershed Boundaries</w:t>
            </w:r>
          </w:p>
        </w:tc>
        <w:tc>
          <w:tcPr>
            <w:tcW w:w="1765" w:type="dxa"/>
            <w:shd w:val="clear" w:color="auto" w:fill="F2F2F2" w:themeFill="background1" w:themeFillShade="F2"/>
            <w:vAlign w:val="center"/>
            <w:hideMark/>
          </w:tcPr>
          <w:p w14:paraId="5EF5A860"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Line &amp; Polygon Shapefiles</w:t>
            </w:r>
          </w:p>
        </w:tc>
        <w:tc>
          <w:tcPr>
            <w:tcW w:w="1637" w:type="dxa"/>
            <w:shd w:val="clear" w:color="auto" w:fill="F2F2F2" w:themeFill="background1" w:themeFillShade="F2"/>
            <w:vAlign w:val="center"/>
            <w:hideMark/>
          </w:tcPr>
          <w:p w14:paraId="1149501B"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2019</w:t>
            </w:r>
          </w:p>
        </w:tc>
        <w:tc>
          <w:tcPr>
            <w:tcW w:w="1098" w:type="dxa"/>
            <w:shd w:val="clear" w:color="auto" w:fill="F2F2F2" w:themeFill="background1" w:themeFillShade="F2"/>
            <w:vAlign w:val="center"/>
            <w:hideMark/>
          </w:tcPr>
          <w:p w14:paraId="4492DE7F" w14:textId="77777777" w:rsidR="00576237" w:rsidRPr="00576237" w:rsidRDefault="00576237" w:rsidP="004F0EE7">
            <w:pPr>
              <w:spacing w:line="276" w:lineRule="auto"/>
              <w:jc w:val="center"/>
              <w:rPr>
                <w:rFonts w:ascii="Times New Roman" w:hAnsi="Times New Roman" w:cs="Times New Roman"/>
                <w:sz w:val="20"/>
                <w:szCs w:val="20"/>
              </w:rPr>
            </w:pPr>
            <w:proofErr w:type="spellStart"/>
            <w:r w:rsidRPr="00576237">
              <w:rPr>
                <w:rFonts w:ascii="Times New Roman" w:hAnsi="Times New Roman" w:cs="Times New Roman"/>
                <w:sz w:val="20"/>
                <w:szCs w:val="20"/>
              </w:rPr>
              <w:t>MassGIS</w:t>
            </w:r>
            <w:proofErr w:type="spellEnd"/>
          </w:p>
        </w:tc>
        <w:tc>
          <w:tcPr>
            <w:tcW w:w="2875" w:type="dxa"/>
            <w:shd w:val="clear" w:color="auto" w:fill="F2F2F2" w:themeFill="background1" w:themeFillShade="F2"/>
            <w:vAlign w:val="center"/>
            <w:hideMark/>
          </w:tcPr>
          <w:p w14:paraId="516E7AF0"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Complete watershed boundaries, extending over state borders</w:t>
            </w:r>
          </w:p>
        </w:tc>
      </w:tr>
      <w:tr w:rsidR="00576237" w:rsidRPr="00576237" w14:paraId="264FF24C" w14:textId="77777777" w:rsidTr="007F19B7">
        <w:trPr>
          <w:trHeight w:val="908"/>
          <w:jc w:val="center"/>
        </w:trPr>
        <w:tc>
          <w:tcPr>
            <w:tcW w:w="1975" w:type="dxa"/>
            <w:vAlign w:val="center"/>
            <w:hideMark/>
          </w:tcPr>
          <w:p w14:paraId="41AAE930"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All known culverts in Massachusetts &amp; Rhode Island</w:t>
            </w:r>
          </w:p>
        </w:tc>
        <w:tc>
          <w:tcPr>
            <w:tcW w:w="1765" w:type="dxa"/>
            <w:vAlign w:val="center"/>
            <w:hideMark/>
          </w:tcPr>
          <w:p w14:paraId="54C0B033"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Point Shapefile</w:t>
            </w:r>
          </w:p>
        </w:tc>
        <w:tc>
          <w:tcPr>
            <w:tcW w:w="1637" w:type="dxa"/>
            <w:vAlign w:val="center"/>
            <w:hideMark/>
          </w:tcPr>
          <w:p w14:paraId="7F348597"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2017</w:t>
            </w:r>
          </w:p>
        </w:tc>
        <w:tc>
          <w:tcPr>
            <w:tcW w:w="1098" w:type="dxa"/>
            <w:vAlign w:val="center"/>
            <w:hideMark/>
          </w:tcPr>
          <w:p w14:paraId="1CF5F5BB"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NAACC</w:t>
            </w:r>
          </w:p>
        </w:tc>
        <w:tc>
          <w:tcPr>
            <w:tcW w:w="2875" w:type="dxa"/>
            <w:vAlign w:val="center"/>
            <w:hideMark/>
          </w:tcPr>
          <w:p w14:paraId="22E0D4C9"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Merged complete culvert data from UMass and NAACC collaborative survey</w:t>
            </w:r>
          </w:p>
        </w:tc>
      </w:tr>
      <w:tr w:rsidR="00576237" w:rsidRPr="00576237" w14:paraId="4AF963B1" w14:textId="77777777" w:rsidTr="007F19B7">
        <w:trPr>
          <w:trHeight w:val="818"/>
          <w:jc w:val="center"/>
        </w:trPr>
        <w:tc>
          <w:tcPr>
            <w:tcW w:w="1975" w:type="dxa"/>
            <w:shd w:val="clear" w:color="auto" w:fill="F2F2F2" w:themeFill="background1" w:themeFillShade="F2"/>
            <w:vAlign w:val="center"/>
            <w:hideMark/>
          </w:tcPr>
          <w:p w14:paraId="640F07D4"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Surveyed Dams of the Blackstone Watershed</w:t>
            </w:r>
          </w:p>
        </w:tc>
        <w:tc>
          <w:tcPr>
            <w:tcW w:w="1765" w:type="dxa"/>
            <w:shd w:val="clear" w:color="auto" w:fill="F2F2F2" w:themeFill="background1" w:themeFillShade="F2"/>
            <w:vAlign w:val="center"/>
            <w:hideMark/>
          </w:tcPr>
          <w:p w14:paraId="2FAC2F07"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Point Shapefile</w:t>
            </w:r>
          </w:p>
        </w:tc>
        <w:tc>
          <w:tcPr>
            <w:tcW w:w="1637" w:type="dxa"/>
            <w:shd w:val="clear" w:color="auto" w:fill="F2F2F2" w:themeFill="background1" w:themeFillShade="F2"/>
            <w:vAlign w:val="center"/>
            <w:hideMark/>
          </w:tcPr>
          <w:p w14:paraId="7B94DF4E"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2022</w:t>
            </w:r>
          </w:p>
        </w:tc>
        <w:tc>
          <w:tcPr>
            <w:tcW w:w="1098" w:type="dxa"/>
            <w:shd w:val="clear" w:color="auto" w:fill="F2F2F2" w:themeFill="background1" w:themeFillShade="F2"/>
            <w:vAlign w:val="center"/>
            <w:hideMark/>
          </w:tcPr>
          <w:p w14:paraId="1947A348"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BWC</w:t>
            </w:r>
          </w:p>
        </w:tc>
        <w:tc>
          <w:tcPr>
            <w:tcW w:w="2875" w:type="dxa"/>
            <w:shd w:val="clear" w:color="auto" w:fill="F2F2F2" w:themeFill="background1" w:themeFillShade="F2"/>
            <w:vAlign w:val="center"/>
            <w:hideMark/>
          </w:tcPr>
          <w:p w14:paraId="6C4FC304" w14:textId="77777777" w:rsidR="00576237" w:rsidRPr="00576237" w:rsidRDefault="00576237" w:rsidP="004F0EE7">
            <w:pPr>
              <w:spacing w:line="276" w:lineRule="auto"/>
              <w:jc w:val="center"/>
              <w:rPr>
                <w:rFonts w:ascii="Times New Roman" w:hAnsi="Times New Roman" w:cs="Times New Roman"/>
                <w:sz w:val="20"/>
                <w:szCs w:val="20"/>
              </w:rPr>
            </w:pPr>
            <w:r w:rsidRPr="00576237">
              <w:rPr>
                <w:rFonts w:ascii="Times New Roman" w:hAnsi="Times New Roman" w:cs="Times New Roman"/>
                <w:sz w:val="20"/>
                <w:szCs w:val="20"/>
              </w:rPr>
              <w:t>Provided by Stefanie Covino, project manager at the Marsh Institute</w:t>
            </w:r>
          </w:p>
        </w:tc>
      </w:tr>
    </w:tbl>
    <w:p w14:paraId="318EE580" w14:textId="5DF1DF67" w:rsidR="00AB49CB" w:rsidRDefault="00AB49CB" w:rsidP="00AB49CB">
      <w:pPr>
        <w:spacing w:line="360" w:lineRule="auto"/>
        <w:rPr>
          <w:rFonts w:ascii="Times New Roman" w:hAnsi="Times New Roman" w:cs="Times New Roman"/>
          <w:b/>
          <w:bCs/>
          <w:sz w:val="24"/>
          <w:szCs w:val="24"/>
        </w:rPr>
      </w:pPr>
    </w:p>
    <w:p w14:paraId="0EA4321B" w14:textId="361B7FC4" w:rsidR="004F0EE7" w:rsidRDefault="004F0EE7" w:rsidP="00AB49CB">
      <w:pPr>
        <w:spacing w:line="360" w:lineRule="auto"/>
        <w:rPr>
          <w:rFonts w:ascii="Times New Roman" w:hAnsi="Times New Roman" w:cs="Times New Roman"/>
          <w:i/>
          <w:iCs/>
          <w:sz w:val="24"/>
          <w:szCs w:val="24"/>
        </w:rPr>
      </w:pPr>
      <w:r>
        <w:rPr>
          <w:rFonts w:ascii="Times New Roman" w:hAnsi="Times New Roman" w:cs="Times New Roman"/>
          <w:i/>
          <w:iCs/>
          <w:sz w:val="24"/>
          <w:szCs w:val="24"/>
        </w:rPr>
        <w:t>Table 2: Data Descriptions (Index Factors)</w:t>
      </w:r>
    </w:p>
    <w:tbl>
      <w:tblPr>
        <w:tblStyle w:val="TableGrid"/>
        <w:tblW w:w="9355" w:type="dxa"/>
        <w:jc w:val="center"/>
        <w:tblCellMar>
          <w:left w:w="86" w:type="dxa"/>
          <w:right w:w="86" w:type="dxa"/>
        </w:tblCellMar>
        <w:tblLook w:val="04A0" w:firstRow="1" w:lastRow="0" w:firstColumn="1" w:lastColumn="0" w:noHBand="0" w:noVBand="1"/>
      </w:tblPr>
      <w:tblGrid>
        <w:gridCol w:w="1784"/>
        <w:gridCol w:w="1414"/>
        <w:gridCol w:w="1265"/>
        <w:gridCol w:w="2012"/>
        <w:gridCol w:w="2880"/>
      </w:tblGrid>
      <w:tr w:rsidR="004F0EE7" w:rsidRPr="00576237" w14:paraId="37FDD7D8" w14:textId="77777777" w:rsidTr="007F19B7">
        <w:trPr>
          <w:trHeight w:val="559"/>
          <w:jc w:val="center"/>
        </w:trPr>
        <w:tc>
          <w:tcPr>
            <w:tcW w:w="1784" w:type="dxa"/>
            <w:shd w:val="clear" w:color="auto" w:fill="DBDBDB" w:themeFill="accent3" w:themeFillTint="66"/>
            <w:vAlign w:val="center"/>
            <w:hideMark/>
          </w:tcPr>
          <w:p w14:paraId="707DDAA2" w14:textId="77777777" w:rsidR="004F0EE7" w:rsidRPr="00576237" w:rsidRDefault="004F0EE7" w:rsidP="00637046">
            <w:pPr>
              <w:spacing w:line="360" w:lineRule="auto"/>
              <w:jc w:val="center"/>
              <w:rPr>
                <w:rFonts w:ascii="Times New Roman" w:hAnsi="Times New Roman" w:cs="Times New Roman"/>
                <w:b/>
                <w:bCs/>
              </w:rPr>
            </w:pPr>
            <w:r w:rsidRPr="00576237">
              <w:rPr>
                <w:rFonts w:ascii="Times New Roman" w:hAnsi="Times New Roman" w:cs="Times New Roman"/>
                <w:b/>
                <w:bCs/>
              </w:rPr>
              <w:t>Name</w:t>
            </w:r>
          </w:p>
        </w:tc>
        <w:tc>
          <w:tcPr>
            <w:tcW w:w="1414" w:type="dxa"/>
            <w:shd w:val="clear" w:color="auto" w:fill="DBDBDB" w:themeFill="accent3" w:themeFillTint="66"/>
            <w:vAlign w:val="center"/>
            <w:hideMark/>
          </w:tcPr>
          <w:p w14:paraId="27396D5E" w14:textId="77777777" w:rsidR="004F0EE7" w:rsidRPr="00576237" w:rsidRDefault="004F0EE7" w:rsidP="00637046">
            <w:pPr>
              <w:spacing w:line="360" w:lineRule="auto"/>
              <w:jc w:val="center"/>
              <w:rPr>
                <w:rFonts w:ascii="Times New Roman" w:hAnsi="Times New Roman" w:cs="Times New Roman"/>
                <w:b/>
                <w:bCs/>
              </w:rPr>
            </w:pPr>
            <w:r w:rsidRPr="00576237">
              <w:rPr>
                <w:rFonts w:ascii="Times New Roman" w:hAnsi="Times New Roman" w:cs="Times New Roman"/>
                <w:b/>
                <w:bCs/>
              </w:rPr>
              <w:t>Data Type</w:t>
            </w:r>
          </w:p>
        </w:tc>
        <w:tc>
          <w:tcPr>
            <w:tcW w:w="1265" w:type="dxa"/>
            <w:shd w:val="clear" w:color="auto" w:fill="DBDBDB" w:themeFill="accent3" w:themeFillTint="66"/>
            <w:vAlign w:val="center"/>
            <w:hideMark/>
          </w:tcPr>
          <w:p w14:paraId="61257401" w14:textId="77777777" w:rsidR="004F0EE7" w:rsidRPr="00576237" w:rsidRDefault="004F0EE7" w:rsidP="00637046">
            <w:pPr>
              <w:spacing w:line="360" w:lineRule="auto"/>
              <w:jc w:val="center"/>
              <w:rPr>
                <w:rFonts w:ascii="Times New Roman" w:hAnsi="Times New Roman" w:cs="Times New Roman"/>
                <w:b/>
                <w:bCs/>
              </w:rPr>
            </w:pPr>
            <w:r w:rsidRPr="00576237">
              <w:rPr>
                <w:rFonts w:ascii="Times New Roman" w:hAnsi="Times New Roman" w:cs="Times New Roman"/>
                <w:b/>
                <w:bCs/>
              </w:rPr>
              <w:t>Year</w:t>
            </w:r>
          </w:p>
        </w:tc>
        <w:tc>
          <w:tcPr>
            <w:tcW w:w="2012" w:type="dxa"/>
            <w:shd w:val="clear" w:color="auto" w:fill="DBDBDB" w:themeFill="accent3" w:themeFillTint="66"/>
            <w:vAlign w:val="center"/>
            <w:hideMark/>
          </w:tcPr>
          <w:p w14:paraId="74E047CA" w14:textId="77777777" w:rsidR="004F0EE7" w:rsidRPr="00576237" w:rsidRDefault="004F0EE7" w:rsidP="00637046">
            <w:pPr>
              <w:spacing w:line="360" w:lineRule="auto"/>
              <w:jc w:val="center"/>
              <w:rPr>
                <w:rFonts w:ascii="Times New Roman" w:hAnsi="Times New Roman" w:cs="Times New Roman"/>
                <w:b/>
                <w:bCs/>
              </w:rPr>
            </w:pPr>
            <w:r w:rsidRPr="00576237">
              <w:rPr>
                <w:rFonts w:ascii="Times New Roman" w:hAnsi="Times New Roman" w:cs="Times New Roman"/>
                <w:b/>
                <w:bCs/>
              </w:rPr>
              <w:t>Source</w:t>
            </w:r>
          </w:p>
        </w:tc>
        <w:tc>
          <w:tcPr>
            <w:tcW w:w="2880" w:type="dxa"/>
            <w:shd w:val="clear" w:color="auto" w:fill="DBDBDB" w:themeFill="accent3" w:themeFillTint="66"/>
            <w:vAlign w:val="center"/>
            <w:hideMark/>
          </w:tcPr>
          <w:p w14:paraId="5B2F1322" w14:textId="77777777" w:rsidR="004F0EE7" w:rsidRPr="00576237" w:rsidRDefault="004F0EE7" w:rsidP="00637046">
            <w:pPr>
              <w:spacing w:line="360" w:lineRule="auto"/>
              <w:jc w:val="center"/>
              <w:rPr>
                <w:rFonts w:ascii="Times New Roman" w:hAnsi="Times New Roman" w:cs="Times New Roman"/>
                <w:b/>
                <w:bCs/>
              </w:rPr>
            </w:pPr>
            <w:r w:rsidRPr="00576237">
              <w:rPr>
                <w:rFonts w:ascii="Times New Roman" w:hAnsi="Times New Roman" w:cs="Times New Roman"/>
                <w:b/>
                <w:bCs/>
              </w:rPr>
              <w:t>Description</w:t>
            </w:r>
          </w:p>
        </w:tc>
      </w:tr>
      <w:tr w:rsidR="007F19B7" w:rsidRPr="004F0EE7" w14:paraId="50852A4B" w14:textId="77777777" w:rsidTr="007F19B7">
        <w:trPr>
          <w:trHeight w:val="845"/>
          <w:jc w:val="center"/>
        </w:trPr>
        <w:tc>
          <w:tcPr>
            <w:tcW w:w="1784" w:type="dxa"/>
            <w:vAlign w:val="center"/>
            <w:hideMark/>
          </w:tcPr>
          <w:p w14:paraId="2AFF028A"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Climate Resilient Lands &amp; Habitats</w:t>
            </w:r>
          </w:p>
        </w:tc>
        <w:tc>
          <w:tcPr>
            <w:tcW w:w="1414" w:type="dxa"/>
            <w:vAlign w:val="center"/>
            <w:hideMark/>
          </w:tcPr>
          <w:p w14:paraId="14113191"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Raster</w:t>
            </w:r>
          </w:p>
        </w:tc>
        <w:tc>
          <w:tcPr>
            <w:tcW w:w="1265" w:type="dxa"/>
            <w:vAlign w:val="center"/>
            <w:hideMark/>
          </w:tcPr>
          <w:p w14:paraId="72A75274"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2016</w:t>
            </w:r>
          </w:p>
        </w:tc>
        <w:tc>
          <w:tcPr>
            <w:tcW w:w="2012" w:type="dxa"/>
            <w:vAlign w:val="center"/>
            <w:hideMark/>
          </w:tcPr>
          <w:p w14:paraId="1813109F"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The Nature Conservancy, Eastern Conservation Science</w:t>
            </w:r>
          </w:p>
        </w:tc>
        <w:tc>
          <w:tcPr>
            <w:tcW w:w="2880" w:type="dxa"/>
            <w:vAlign w:val="center"/>
            <w:hideMark/>
          </w:tcPr>
          <w:p w14:paraId="2E716D91" w14:textId="5D67E70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Land classified as “</w:t>
            </w:r>
            <w:r w:rsidRPr="004F0EE7">
              <w:rPr>
                <w:rFonts w:ascii="Times New Roman" w:hAnsi="Times New Roman" w:cs="Times New Roman"/>
                <w:b/>
                <w:bCs/>
                <w:sz w:val="20"/>
                <w:szCs w:val="20"/>
              </w:rPr>
              <w:t>Resilient Area</w:t>
            </w:r>
            <w:proofErr w:type="gramStart"/>
            <w:r w:rsidRPr="004F0EE7">
              <w:rPr>
                <w:rFonts w:ascii="Times New Roman" w:hAnsi="Times New Roman" w:cs="Times New Roman"/>
                <w:sz w:val="20"/>
                <w:szCs w:val="20"/>
              </w:rPr>
              <w:t>”,</w:t>
            </w:r>
            <w:proofErr w:type="gramEnd"/>
            <w:r w:rsidRPr="004F0EE7">
              <w:rPr>
                <w:rFonts w:ascii="Times New Roman" w:hAnsi="Times New Roman" w:cs="Times New Roman"/>
                <w:sz w:val="20"/>
                <w:szCs w:val="20"/>
              </w:rPr>
              <w:t xml:space="preserve"> “Climate Corridor”, </w:t>
            </w:r>
            <w:r w:rsidR="00327199" w:rsidRPr="007F19B7">
              <w:rPr>
                <w:rFonts w:ascii="Times New Roman" w:hAnsi="Times New Roman" w:cs="Times New Roman"/>
                <w:sz w:val="20"/>
                <w:szCs w:val="20"/>
              </w:rPr>
              <w:t xml:space="preserve">or </w:t>
            </w:r>
            <w:r w:rsidRPr="004F0EE7">
              <w:rPr>
                <w:rFonts w:ascii="Times New Roman" w:hAnsi="Times New Roman" w:cs="Times New Roman"/>
                <w:sz w:val="20"/>
                <w:szCs w:val="20"/>
              </w:rPr>
              <w:t>“Climate Flow Zone”</w:t>
            </w:r>
          </w:p>
        </w:tc>
      </w:tr>
      <w:tr w:rsidR="007F19B7" w:rsidRPr="004F0EE7" w14:paraId="66E7737E" w14:textId="77777777" w:rsidTr="007F19B7">
        <w:trPr>
          <w:trHeight w:val="890"/>
          <w:jc w:val="center"/>
        </w:trPr>
        <w:tc>
          <w:tcPr>
            <w:tcW w:w="1784" w:type="dxa"/>
            <w:shd w:val="clear" w:color="auto" w:fill="F2F2F2" w:themeFill="background1" w:themeFillShade="F2"/>
            <w:vAlign w:val="center"/>
            <w:hideMark/>
          </w:tcPr>
          <w:p w14:paraId="1FB45830"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EPA 303(d)</w:t>
            </w:r>
          </w:p>
        </w:tc>
        <w:tc>
          <w:tcPr>
            <w:tcW w:w="1414" w:type="dxa"/>
            <w:shd w:val="clear" w:color="auto" w:fill="F2F2F2" w:themeFill="background1" w:themeFillShade="F2"/>
            <w:vAlign w:val="center"/>
            <w:hideMark/>
          </w:tcPr>
          <w:p w14:paraId="64A7F437"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Point, Line, &amp; Polygon *.</w:t>
            </w:r>
            <w:proofErr w:type="spellStart"/>
            <w:r w:rsidRPr="004F0EE7">
              <w:rPr>
                <w:rFonts w:ascii="Times New Roman" w:hAnsi="Times New Roman" w:cs="Times New Roman"/>
                <w:sz w:val="20"/>
                <w:szCs w:val="20"/>
              </w:rPr>
              <w:t>shp</w:t>
            </w:r>
            <w:proofErr w:type="spellEnd"/>
          </w:p>
        </w:tc>
        <w:tc>
          <w:tcPr>
            <w:tcW w:w="1265" w:type="dxa"/>
            <w:shd w:val="clear" w:color="auto" w:fill="F2F2F2" w:themeFill="background1" w:themeFillShade="F2"/>
            <w:vAlign w:val="center"/>
            <w:hideMark/>
          </w:tcPr>
          <w:p w14:paraId="1A50C676"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2010 (MA), 2012 (RI)</w:t>
            </w:r>
          </w:p>
        </w:tc>
        <w:tc>
          <w:tcPr>
            <w:tcW w:w="2012" w:type="dxa"/>
            <w:shd w:val="clear" w:color="auto" w:fill="F2F2F2" w:themeFill="background1" w:themeFillShade="F2"/>
            <w:vAlign w:val="center"/>
            <w:hideMark/>
          </w:tcPr>
          <w:p w14:paraId="27DA6699"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EPA ATTAINS Program Data</w:t>
            </w:r>
          </w:p>
        </w:tc>
        <w:tc>
          <w:tcPr>
            <w:tcW w:w="2880" w:type="dxa"/>
            <w:shd w:val="clear" w:color="auto" w:fill="F2F2F2" w:themeFill="background1" w:themeFillShade="F2"/>
            <w:vAlign w:val="center"/>
            <w:hideMark/>
          </w:tcPr>
          <w:p w14:paraId="009ECB3C"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EPA 303(d) Listed Impaired Waters, as reported by states in following CWA</w:t>
            </w:r>
          </w:p>
        </w:tc>
      </w:tr>
      <w:tr w:rsidR="004F0EE7" w:rsidRPr="004F0EE7" w14:paraId="02A0DD30" w14:textId="77777777" w:rsidTr="007F19B7">
        <w:trPr>
          <w:trHeight w:val="710"/>
          <w:jc w:val="center"/>
        </w:trPr>
        <w:tc>
          <w:tcPr>
            <w:tcW w:w="1784" w:type="dxa"/>
            <w:vAlign w:val="center"/>
            <w:hideMark/>
          </w:tcPr>
          <w:p w14:paraId="5846998A"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Massachusetts Land Use</w:t>
            </w:r>
          </w:p>
        </w:tc>
        <w:tc>
          <w:tcPr>
            <w:tcW w:w="1414" w:type="dxa"/>
            <w:vAlign w:val="center"/>
            <w:hideMark/>
          </w:tcPr>
          <w:p w14:paraId="277D3699"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Polygon *.</w:t>
            </w:r>
            <w:proofErr w:type="spellStart"/>
            <w:r w:rsidRPr="004F0EE7">
              <w:rPr>
                <w:rFonts w:ascii="Times New Roman" w:hAnsi="Times New Roman" w:cs="Times New Roman"/>
                <w:sz w:val="20"/>
                <w:szCs w:val="20"/>
              </w:rPr>
              <w:t>shp</w:t>
            </w:r>
            <w:proofErr w:type="spellEnd"/>
          </w:p>
        </w:tc>
        <w:tc>
          <w:tcPr>
            <w:tcW w:w="1265" w:type="dxa"/>
            <w:vAlign w:val="center"/>
            <w:hideMark/>
          </w:tcPr>
          <w:p w14:paraId="09A461E7"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2016</w:t>
            </w:r>
          </w:p>
        </w:tc>
        <w:tc>
          <w:tcPr>
            <w:tcW w:w="2012" w:type="dxa"/>
            <w:vAlign w:val="center"/>
            <w:hideMark/>
          </w:tcPr>
          <w:p w14:paraId="024C97FD"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MASSGIS</w:t>
            </w:r>
          </w:p>
        </w:tc>
        <w:tc>
          <w:tcPr>
            <w:tcW w:w="2880" w:type="dxa"/>
            <w:vAlign w:val="center"/>
            <w:hideMark/>
          </w:tcPr>
          <w:p w14:paraId="4F6F79CF"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Classifications 2 &amp; 5: Impervious &amp; Developed Open Space</w:t>
            </w:r>
          </w:p>
        </w:tc>
      </w:tr>
      <w:tr w:rsidR="007F19B7" w:rsidRPr="004F0EE7" w14:paraId="2D582ACC" w14:textId="77777777" w:rsidTr="007F19B7">
        <w:trPr>
          <w:trHeight w:val="620"/>
          <w:jc w:val="center"/>
        </w:trPr>
        <w:tc>
          <w:tcPr>
            <w:tcW w:w="1784" w:type="dxa"/>
            <w:shd w:val="clear" w:color="auto" w:fill="F2F2F2" w:themeFill="background1" w:themeFillShade="F2"/>
            <w:vAlign w:val="center"/>
            <w:hideMark/>
          </w:tcPr>
          <w:p w14:paraId="70521C87"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Rhode Island Land Use</w:t>
            </w:r>
          </w:p>
        </w:tc>
        <w:tc>
          <w:tcPr>
            <w:tcW w:w="1414" w:type="dxa"/>
            <w:shd w:val="clear" w:color="auto" w:fill="F2F2F2" w:themeFill="background1" w:themeFillShade="F2"/>
            <w:vAlign w:val="center"/>
            <w:hideMark/>
          </w:tcPr>
          <w:p w14:paraId="191D59B0"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Polygon *.</w:t>
            </w:r>
            <w:proofErr w:type="spellStart"/>
            <w:r w:rsidRPr="004F0EE7">
              <w:rPr>
                <w:rFonts w:ascii="Times New Roman" w:hAnsi="Times New Roman" w:cs="Times New Roman"/>
                <w:sz w:val="20"/>
                <w:szCs w:val="20"/>
              </w:rPr>
              <w:t>shp</w:t>
            </w:r>
            <w:proofErr w:type="spellEnd"/>
          </w:p>
        </w:tc>
        <w:tc>
          <w:tcPr>
            <w:tcW w:w="1265" w:type="dxa"/>
            <w:shd w:val="clear" w:color="auto" w:fill="F2F2F2" w:themeFill="background1" w:themeFillShade="F2"/>
            <w:vAlign w:val="center"/>
            <w:hideMark/>
          </w:tcPr>
          <w:p w14:paraId="16067C0C"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2020</w:t>
            </w:r>
          </w:p>
        </w:tc>
        <w:tc>
          <w:tcPr>
            <w:tcW w:w="2012" w:type="dxa"/>
            <w:shd w:val="clear" w:color="auto" w:fill="F2F2F2" w:themeFill="background1" w:themeFillShade="F2"/>
            <w:vAlign w:val="center"/>
            <w:hideMark/>
          </w:tcPr>
          <w:p w14:paraId="11D19A4D"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RIGIS</w:t>
            </w:r>
          </w:p>
        </w:tc>
        <w:tc>
          <w:tcPr>
            <w:tcW w:w="2880" w:type="dxa"/>
            <w:shd w:val="clear" w:color="auto" w:fill="F2F2F2" w:themeFill="background1" w:themeFillShade="F2"/>
            <w:vAlign w:val="center"/>
            <w:hideMark/>
          </w:tcPr>
          <w:p w14:paraId="31192975"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Classification Level 1: Urban or Built-up Land</w:t>
            </w:r>
          </w:p>
        </w:tc>
      </w:tr>
      <w:tr w:rsidR="004F0EE7" w:rsidRPr="004F0EE7" w14:paraId="4485EEE2" w14:textId="77777777" w:rsidTr="007F19B7">
        <w:trPr>
          <w:trHeight w:val="809"/>
          <w:jc w:val="center"/>
        </w:trPr>
        <w:tc>
          <w:tcPr>
            <w:tcW w:w="1784" w:type="dxa"/>
            <w:vAlign w:val="center"/>
            <w:hideMark/>
          </w:tcPr>
          <w:p w14:paraId="2A6E9DEA"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 xml:space="preserve">Massachusetts </w:t>
            </w:r>
            <w:proofErr w:type="spellStart"/>
            <w:r w:rsidRPr="004F0EE7">
              <w:rPr>
                <w:rFonts w:ascii="Times New Roman" w:hAnsi="Times New Roman" w:cs="Times New Roman"/>
                <w:sz w:val="20"/>
                <w:szCs w:val="20"/>
              </w:rPr>
              <w:t>Biomap</w:t>
            </w:r>
            <w:proofErr w:type="spellEnd"/>
          </w:p>
        </w:tc>
        <w:tc>
          <w:tcPr>
            <w:tcW w:w="1414" w:type="dxa"/>
            <w:vAlign w:val="center"/>
            <w:hideMark/>
          </w:tcPr>
          <w:p w14:paraId="70ACF09F"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Polygon *.</w:t>
            </w:r>
            <w:proofErr w:type="spellStart"/>
            <w:r w:rsidRPr="004F0EE7">
              <w:rPr>
                <w:rFonts w:ascii="Times New Roman" w:hAnsi="Times New Roman" w:cs="Times New Roman"/>
                <w:sz w:val="20"/>
                <w:szCs w:val="20"/>
              </w:rPr>
              <w:t>shp</w:t>
            </w:r>
            <w:proofErr w:type="spellEnd"/>
          </w:p>
        </w:tc>
        <w:tc>
          <w:tcPr>
            <w:tcW w:w="1265" w:type="dxa"/>
            <w:vAlign w:val="center"/>
            <w:hideMark/>
          </w:tcPr>
          <w:p w14:paraId="35980311"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2022</w:t>
            </w:r>
          </w:p>
        </w:tc>
        <w:tc>
          <w:tcPr>
            <w:tcW w:w="2012" w:type="dxa"/>
            <w:vAlign w:val="center"/>
            <w:hideMark/>
          </w:tcPr>
          <w:p w14:paraId="23BA6E08"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MASSGIS</w:t>
            </w:r>
          </w:p>
        </w:tc>
        <w:tc>
          <w:tcPr>
            <w:tcW w:w="2880" w:type="dxa"/>
            <w:vAlign w:val="center"/>
            <w:hideMark/>
          </w:tcPr>
          <w:p w14:paraId="421BEDFE"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Mass Wildlife &amp; TNC core habitat and critical natural landscapes</w:t>
            </w:r>
          </w:p>
        </w:tc>
      </w:tr>
      <w:tr w:rsidR="007F19B7" w:rsidRPr="004F0EE7" w14:paraId="299F3C60" w14:textId="77777777" w:rsidTr="007F19B7">
        <w:trPr>
          <w:trHeight w:val="890"/>
          <w:jc w:val="center"/>
        </w:trPr>
        <w:tc>
          <w:tcPr>
            <w:tcW w:w="1784" w:type="dxa"/>
            <w:shd w:val="clear" w:color="auto" w:fill="F2F2F2" w:themeFill="background1" w:themeFillShade="F2"/>
            <w:vAlign w:val="center"/>
            <w:hideMark/>
          </w:tcPr>
          <w:p w14:paraId="612A2420"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Rhode Island Natural Heritage Areas</w:t>
            </w:r>
          </w:p>
        </w:tc>
        <w:tc>
          <w:tcPr>
            <w:tcW w:w="1414" w:type="dxa"/>
            <w:shd w:val="clear" w:color="auto" w:fill="F2F2F2" w:themeFill="background1" w:themeFillShade="F2"/>
            <w:vAlign w:val="center"/>
            <w:hideMark/>
          </w:tcPr>
          <w:p w14:paraId="28B8B92B"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Polygon *.</w:t>
            </w:r>
            <w:proofErr w:type="spellStart"/>
            <w:r w:rsidRPr="004F0EE7">
              <w:rPr>
                <w:rFonts w:ascii="Times New Roman" w:hAnsi="Times New Roman" w:cs="Times New Roman"/>
                <w:sz w:val="20"/>
                <w:szCs w:val="20"/>
              </w:rPr>
              <w:t>shp</w:t>
            </w:r>
            <w:proofErr w:type="spellEnd"/>
          </w:p>
        </w:tc>
        <w:tc>
          <w:tcPr>
            <w:tcW w:w="1265" w:type="dxa"/>
            <w:shd w:val="clear" w:color="auto" w:fill="F2F2F2" w:themeFill="background1" w:themeFillShade="F2"/>
            <w:vAlign w:val="center"/>
            <w:hideMark/>
          </w:tcPr>
          <w:p w14:paraId="51A45C6B"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2021</w:t>
            </w:r>
          </w:p>
        </w:tc>
        <w:tc>
          <w:tcPr>
            <w:tcW w:w="2012" w:type="dxa"/>
            <w:shd w:val="clear" w:color="auto" w:fill="F2F2F2" w:themeFill="background1" w:themeFillShade="F2"/>
            <w:vAlign w:val="center"/>
            <w:hideMark/>
          </w:tcPr>
          <w:p w14:paraId="297A5EBF"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RIGIS</w:t>
            </w:r>
          </w:p>
        </w:tc>
        <w:tc>
          <w:tcPr>
            <w:tcW w:w="2880" w:type="dxa"/>
            <w:shd w:val="clear" w:color="auto" w:fill="F2F2F2" w:themeFill="background1" w:themeFillShade="F2"/>
            <w:vAlign w:val="center"/>
            <w:hideMark/>
          </w:tcPr>
          <w:p w14:paraId="5691921D" w14:textId="77777777" w:rsidR="004F0EE7" w:rsidRPr="004F0EE7" w:rsidRDefault="004F0EE7" w:rsidP="004F0EE7">
            <w:pPr>
              <w:spacing w:line="276" w:lineRule="auto"/>
              <w:jc w:val="center"/>
              <w:rPr>
                <w:rFonts w:ascii="Times New Roman" w:hAnsi="Times New Roman" w:cs="Times New Roman"/>
                <w:sz w:val="20"/>
                <w:szCs w:val="20"/>
              </w:rPr>
            </w:pPr>
            <w:r w:rsidRPr="004F0EE7">
              <w:rPr>
                <w:rFonts w:ascii="Times New Roman" w:hAnsi="Times New Roman" w:cs="Times New Roman"/>
                <w:sz w:val="20"/>
                <w:szCs w:val="20"/>
              </w:rPr>
              <w:t>URI Environmental Data Center of state &amp; federal protected species habitat</w:t>
            </w:r>
          </w:p>
        </w:tc>
      </w:tr>
    </w:tbl>
    <w:p w14:paraId="32E9CB14" w14:textId="4E5B1B1D" w:rsidR="004F0EE7" w:rsidRDefault="004F0EE7" w:rsidP="00AB49CB">
      <w:pPr>
        <w:spacing w:line="360" w:lineRule="auto"/>
        <w:rPr>
          <w:rFonts w:ascii="Times New Roman" w:hAnsi="Times New Roman" w:cs="Times New Roman"/>
          <w:i/>
          <w:iCs/>
          <w:sz w:val="24"/>
          <w:szCs w:val="24"/>
        </w:rPr>
      </w:pPr>
    </w:p>
    <w:p w14:paraId="182C1130" w14:textId="1739B555" w:rsidR="00EA2D30" w:rsidRDefault="00EA2D30" w:rsidP="00AB49CB">
      <w:pPr>
        <w:spacing w:line="360" w:lineRule="auto"/>
        <w:rPr>
          <w:rFonts w:ascii="Times New Roman" w:hAnsi="Times New Roman" w:cs="Times New Roman"/>
          <w:i/>
          <w:iCs/>
          <w:sz w:val="24"/>
          <w:szCs w:val="24"/>
        </w:rPr>
      </w:pPr>
      <w:r>
        <w:rPr>
          <w:rFonts w:ascii="Times New Roman" w:hAnsi="Times New Roman" w:cs="Times New Roman"/>
          <w:i/>
          <w:iCs/>
          <w:sz w:val="24"/>
          <w:szCs w:val="24"/>
        </w:rPr>
        <w:lastRenderedPageBreak/>
        <w:t>Table 3: Incremental Spatial Autocorrelation Peak Z-Score Results, in meters</w:t>
      </w:r>
    </w:p>
    <w:tbl>
      <w:tblPr>
        <w:tblStyle w:val="TableGrid"/>
        <w:tblW w:w="0" w:type="auto"/>
        <w:jc w:val="center"/>
        <w:tblLook w:val="04A0" w:firstRow="1" w:lastRow="0" w:firstColumn="1" w:lastColumn="0" w:noHBand="0" w:noVBand="1"/>
      </w:tblPr>
      <w:tblGrid>
        <w:gridCol w:w="3325"/>
        <w:gridCol w:w="1710"/>
        <w:gridCol w:w="1530"/>
      </w:tblGrid>
      <w:tr w:rsidR="009F6480" w14:paraId="0A6AE38D" w14:textId="77777777" w:rsidTr="00DD48E5">
        <w:trPr>
          <w:jc w:val="center"/>
        </w:trPr>
        <w:tc>
          <w:tcPr>
            <w:tcW w:w="3325" w:type="dxa"/>
            <w:shd w:val="clear" w:color="auto" w:fill="D9E2F3" w:themeFill="accent1" w:themeFillTint="33"/>
            <w:vAlign w:val="center"/>
          </w:tcPr>
          <w:p w14:paraId="6F45F71B" w14:textId="0C9DB2EF" w:rsidR="009F6480" w:rsidRPr="009F6480" w:rsidRDefault="009F6480" w:rsidP="009F6480">
            <w:pPr>
              <w:spacing w:line="276" w:lineRule="auto"/>
              <w:jc w:val="center"/>
              <w:rPr>
                <w:rFonts w:ascii="Times New Roman" w:hAnsi="Times New Roman" w:cs="Times New Roman"/>
                <w:sz w:val="24"/>
                <w:szCs w:val="24"/>
              </w:rPr>
            </w:pPr>
            <w:r w:rsidRPr="009F6480">
              <w:rPr>
                <w:rFonts w:ascii="Times New Roman" w:hAnsi="Times New Roman" w:cs="Times New Roman"/>
                <w:sz w:val="24"/>
                <w:szCs w:val="24"/>
              </w:rPr>
              <w:t>Culverts and Dams Combined</w:t>
            </w:r>
          </w:p>
        </w:tc>
        <w:tc>
          <w:tcPr>
            <w:tcW w:w="1710" w:type="dxa"/>
            <w:shd w:val="clear" w:color="auto" w:fill="D9E2F3" w:themeFill="accent1" w:themeFillTint="33"/>
            <w:vAlign w:val="center"/>
          </w:tcPr>
          <w:p w14:paraId="6A25B39A" w14:textId="09EF5E9C" w:rsidR="009F6480" w:rsidRPr="009F6480" w:rsidRDefault="009F6480" w:rsidP="009F6480">
            <w:pPr>
              <w:spacing w:line="276" w:lineRule="auto"/>
              <w:jc w:val="center"/>
              <w:rPr>
                <w:rFonts w:ascii="Times New Roman" w:hAnsi="Times New Roman" w:cs="Times New Roman"/>
                <w:sz w:val="24"/>
                <w:szCs w:val="24"/>
              </w:rPr>
            </w:pPr>
            <w:r w:rsidRPr="009F6480">
              <w:rPr>
                <w:rFonts w:ascii="Times New Roman" w:hAnsi="Times New Roman" w:cs="Times New Roman"/>
                <w:sz w:val="24"/>
                <w:szCs w:val="24"/>
              </w:rPr>
              <w:t>Just Culverts</w:t>
            </w:r>
          </w:p>
        </w:tc>
        <w:tc>
          <w:tcPr>
            <w:tcW w:w="1530" w:type="dxa"/>
            <w:shd w:val="clear" w:color="auto" w:fill="D9E2F3" w:themeFill="accent1" w:themeFillTint="33"/>
            <w:vAlign w:val="center"/>
          </w:tcPr>
          <w:p w14:paraId="43681142" w14:textId="2C5AEDE9" w:rsidR="009F6480" w:rsidRPr="009F6480" w:rsidRDefault="009F6480" w:rsidP="009F6480">
            <w:pPr>
              <w:spacing w:line="276" w:lineRule="auto"/>
              <w:jc w:val="center"/>
              <w:rPr>
                <w:rFonts w:ascii="Times New Roman" w:hAnsi="Times New Roman" w:cs="Times New Roman"/>
                <w:sz w:val="24"/>
                <w:szCs w:val="24"/>
              </w:rPr>
            </w:pPr>
            <w:r w:rsidRPr="009F6480">
              <w:rPr>
                <w:rFonts w:ascii="Times New Roman" w:hAnsi="Times New Roman" w:cs="Times New Roman"/>
                <w:sz w:val="24"/>
                <w:szCs w:val="24"/>
              </w:rPr>
              <w:t>Just Dams</w:t>
            </w:r>
          </w:p>
        </w:tc>
      </w:tr>
      <w:tr w:rsidR="009F6480" w14:paraId="7DC67F9B" w14:textId="77777777" w:rsidTr="00DD48E5">
        <w:trPr>
          <w:jc w:val="center"/>
        </w:trPr>
        <w:tc>
          <w:tcPr>
            <w:tcW w:w="3325" w:type="dxa"/>
            <w:vAlign w:val="center"/>
          </w:tcPr>
          <w:p w14:paraId="41A85224" w14:textId="3DC8FF20" w:rsidR="009F6480" w:rsidRDefault="009F6480" w:rsidP="009F6480">
            <w:pPr>
              <w:spacing w:line="276" w:lineRule="auto"/>
              <w:jc w:val="center"/>
              <w:rPr>
                <w:rFonts w:ascii="Times New Roman" w:hAnsi="Times New Roman" w:cs="Times New Roman"/>
                <w:sz w:val="24"/>
                <w:szCs w:val="24"/>
              </w:rPr>
            </w:pPr>
            <w:r>
              <w:rPr>
                <w:rFonts w:ascii="Times New Roman" w:hAnsi="Times New Roman" w:cs="Times New Roman"/>
                <w:sz w:val="24"/>
                <w:szCs w:val="24"/>
              </w:rPr>
              <w:t>3,252.63</w:t>
            </w:r>
          </w:p>
        </w:tc>
        <w:tc>
          <w:tcPr>
            <w:tcW w:w="1710" w:type="dxa"/>
            <w:vAlign w:val="center"/>
          </w:tcPr>
          <w:p w14:paraId="71641893" w14:textId="62F03E6C" w:rsidR="009F6480" w:rsidRDefault="009F6480" w:rsidP="009F6480">
            <w:pPr>
              <w:spacing w:line="276" w:lineRule="auto"/>
              <w:jc w:val="center"/>
              <w:rPr>
                <w:rFonts w:ascii="Times New Roman" w:hAnsi="Times New Roman" w:cs="Times New Roman"/>
                <w:sz w:val="24"/>
                <w:szCs w:val="24"/>
              </w:rPr>
            </w:pPr>
            <w:r>
              <w:rPr>
                <w:rFonts w:ascii="Times New Roman" w:hAnsi="Times New Roman" w:cs="Times New Roman"/>
                <w:sz w:val="24"/>
                <w:szCs w:val="24"/>
              </w:rPr>
              <w:t>3,355.56</w:t>
            </w:r>
          </w:p>
        </w:tc>
        <w:tc>
          <w:tcPr>
            <w:tcW w:w="1530" w:type="dxa"/>
            <w:vAlign w:val="center"/>
          </w:tcPr>
          <w:p w14:paraId="280FB604" w14:textId="3597A03C" w:rsidR="009F6480" w:rsidRDefault="009F6480" w:rsidP="009F6480">
            <w:pPr>
              <w:spacing w:line="276" w:lineRule="auto"/>
              <w:jc w:val="center"/>
              <w:rPr>
                <w:rFonts w:ascii="Times New Roman" w:hAnsi="Times New Roman" w:cs="Times New Roman"/>
                <w:sz w:val="24"/>
                <w:szCs w:val="24"/>
              </w:rPr>
            </w:pPr>
            <w:r>
              <w:rPr>
                <w:rFonts w:ascii="Times New Roman" w:hAnsi="Times New Roman" w:cs="Times New Roman"/>
                <w:sz w:val="24"/>
                <w:szCs w:val="24"/>
              </w:rPr>
              <w:t>7,293.69</w:t>
            </w:r>
          </w:p>
        </w:tc>
      </w:tr>
    </w:tbl>
    <w:p w14:paraId="6D87CC89" w14:textId="2C879CEE" w:rsidR="007F19B7" w:rsidRDefault="007F19B7" w:rsidP="00AB49CB">
      <w:pPr>
        <w:spacing w:line="360" w:lineRule="auto"/>
        <w:rPr>
          <w:rFonts w:ascii="Times New Roman" w:hAnsi="Times New Roman" w:cs="Times New Roman"/>
          <w:i/>
          <w:iCs/>
          <w:sz w:val="24"/>
          <w:szCs w:val="24"/>
        </w:rPr>
      </w:pPr>
    </w:p>
    <w:p w14:paraId="699C1CAB" w14:textId="77777777" w:rsidR="007F19B7" w:rsidRPr="004F0EE7" w:rsidRDefault="007F19B7" w:rsidP="00AB49CB">
      <w:pPr>
        <w:spacing w:line="360" w:lineRule="auto"/>
        <w:rPr>
          <w:rFonts w:ascii="Times New Roman" w:hAnsi="Times New Roman" w:cs="Times New Roman"/>
          <w:i/>
          <w:iCs/>
          <w:sz w:val="24"/>
          <w:szCs w:val="24"/>
        </w:rPr>
      </w:pPr>
    </w:p>
    <w:p w14:paraId="476E758A" w14:textId="77777777" w:rsidR="00E87480" w:rsidRDefault="00E87480" w:rsidP="00DD48E5">
      <w:pPr>
        <w:spacing w:line="360" w:lineRule="auto"/>
        <w:jc w:val="center"/>
        <w:rPr>
          <w:rFonts w:ascii="Times New Roman" w:hAnsi="Times New Roman" w:cs="Times New Roman"/>
          <w:i/>
          <w:iCs/>
          <w:sz w:val="24"/>
          <w:szCs w:val="24"/>
        </w:rPr>
      </w:pPr>
      <w:r w:rsidRPr="00F22AA8">
        <w:rPr>
          <w:rFonts w:ascii="Times New Roman" w:hAnsi="Times New Roman" w:cs="Times New Roman"/>
          <w:noProof/>
          <w:sz w:val="24"/>
          <w:szCs w:val="24"/>
        </w:rPr>
        <w:drawing>
          <wp:inline distT="0" distB="0" distL="0" distR="0" wp14:anchorId="39A48EFE" wp14:editId="6AC87768">
            <wp:extent cx="3848100" cy="2666025"/>
            <wp:effectExtent l="0" t="0" r="0" b="1270"/>
            <wp:docPr id="11" name="Picture 10">
              <a:extLst xmlns:a="http://schemas.openxmlformats.org/drawingml/2006/main">
                <a:ext uri="{FF2B5EF4-FFF2-40B4-BE49-F238E27FC236}">
                  <a16:creationId xmlns:a16="http://schemas.microsoft.com/office/drawing/2014/main" id="{18AD3C5B-52D2-4634-8CAE-3BBB63D4A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8AD3C5B-52D2-4634-8CAE-3BBB63D4A73E}"/>
                        </a:ext>
                      </a:extLst>
                    </pic:cNvPr>
                    <pic:cNvPicPr>
                      <a:picLocks noChangeAspect="1"/>
                    </pic:cNvPicPr>
                  </pic:nvPicPr>
                  <pic:blipFill rotWithShape="1">
                    <a:blip r:embed="rId5"/>
                    <a:srcRect b="7625"/>
                    <a:stretch/>
                  </pic:blipFill>
                  <pic:spPr>
                    <a:xfrm>
                      <a:off x="0" y="0"/>
                      <a:ext cx="3882767" cy="2690043"/>
                    </a:xfrm>
                    <a:prstGeom prst="rect">
                      <a:avLst/>
                    </a:prstGeom>
                  </pic:spPr>
                </pic:pic>
              </a:graphicData>
            </a:graphic>
          </wp:inline>
        </w:drawing>
      </w:r>
    </w:p>
    <w:p w14:paraId="264ABB7D" w14:textId="33DA7992" w:rsidR="00C33B68" w:rsidRPr="007F19B7" w:rsidRDefault="00C33B68" w:rsidP="007F19B7">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Figure 1: Pre-processing Contextual Data. Geoprocessing Tools are represented in orange.</w:t>
      </w:r>
    </w:p>
    <w:p w14:paraId="67525DF4" w14:textId="34934F00" w:rsidR="00C33B68" w:rsidRDefault="00E87480" w:rsidP="00DD48E5">
      <w:pPr>
        <w:spacing w:line="360" w:lineRule="auto"/>
        <w:jc w:val="center"/>
        <w:rPr>
          <w:rFonts w:ascii="Times New Roman" w:hAnsi="Times New Roman" w:cs="Times New Roman"/>
          <w:b/>
          <w:bCs/>
          <w:sz w:val="24"/>
          <w:szCs w:val="24"/>
        </w:rPr>
      </w:pPr>
      <w:r w:rsidRPr="00F22AA8">
        <w:rPr>
          <w:rFonts w:ascii="Times New Roman" w:hAnsi="Times New Roman" w:cs="Times New Roman"/>
          <w:noProof/>
          <w:sz w:val="24"/>
          <w:szCs w:val="24"/>
        </w:rPr>
        <w:drawing>
          <wp:inline distT="0" distB="0" distL="0" distR="0" wp14:anchorId="124A819A" wp14:editId="02B4A244">
            <wp:extent cx="3810000" cy="2857501"/>
            <wp:effectExtent l="0" t="0" r="0" b="0"/>
            <wp:docPr id="13" name="Picture 12">
              <a:extLst xmlns:a="http://schemas.openxmlformats.org/drawingml/2006/main">
                <a:ext uri="{FF2B5EF4-FFF2-40B4-BE49-F238E27FC236}">
                  <a16:creationId xmlns:a16="http://schemas.microsoft.com/office/drawing/2014/main" id="{859A35AF-FF03-4E59-BBE0-C690057F3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59A35AF-FF03-4E59-BBE0-C690057F38A6}"/>
                        </a:ext>
                      </a:extLst>
                    </pic:cNvPr>
                    <pic:cNvPicPr>
                      <a:picLocks noChangeAspect="1"/>
                    </pic:cNvPicPr>
                  </pic:nvPicPr>
                  <pic:blipFill>
                    <a:blip r:embed="rId6"/>
                    <a:stretch>
                      <a:fillRect/>
                    </a:stretch>
                  </pic:blipFill>
                  <pic:spPr>
                    <a:xfrm>
                      <a:off x="0" y="0"/>
                      <a:ext cx="3834487" cy="2875866"/>
                    </a:xfrm>
                    <a:prstGeom prst="rect">
                      <a:avLst/>
                    </a:prstGeom>
                  </pic:spPr>
                </pic:pic>
              </a:graphicData>
            </a:graphic>
          </wp:inline>
        </w:drawing>
      </w:r>
    </w:p>
    <w:p w14:paraId="355D18DA" w14:textId="651524FA" w:rsidR="00F22AA8" w:rsidRDefault="00C33B68" w:rsidP="00DD48E5">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Figure 2: Pre-processing of Data for Index Factors. Geoprocessing Tools are represented in orange.</w:t>
      </w:r>
    </w:p>
    <w:p w14:paraId="77387823" w14:textId="67FD20B6" w:rsidR="00E87480" w:rsidRDefault="00E87480" w:rsidP="00AB49CB">
      <w:pPr>
        <w:spacing w:line="360" w:lineRule="auto"/>
        <w:rPr>
          <w:rFonts w:ascii="Times New Roman" w:hAnsi="Times New Roman" w:cs="Times New Roman"/>
          <w:i/>
          <w:iCs/>
          <w:sz w:val="24"/>
          <w:szCs w:val="24"/>
        </w:rPr>
      </w:pPr>
    </w:p>
    <w:p w14:paraId="74DCCBF1" w14:textId="5DFF149E" w:rsidR="00376579" w:rsidRDefault="00376579" w:rsidP="00DD48E5">
      <w:pPr>
        <w:spacing w:line="360" w:lineRule="auto"/>
        <w:jc w:val="center"/>
        <w:rPr>
          <w:rFonts w:ascii="Times New Roman" w:hAnsi="Times New Roman" w:cs="Times New Roman"/>
          <w:i/>
          <w:iCs/>
          <w:sz w:val="24"/>
          <w:szCs w:val="24"/>
        </w:rPr>
      </w:pPr>
      <w:r w:rsidRPr="00376579">
        <w:rPr>
          <w:rFonts w:ascii="Times New Roman" w:hAnsi="Times New Roman" w:cs="Times New Roman"/>
          <w:i/>
          <w:iCs/>
          <w:noProof/>
          <w:sz w:val="24"/>
          <w:szCs w:val="24"/>
        </w:rPr>
        <w:drawing>
          <wp:inline distT="0" distB="0" distL="0" distR="0" wp14:anchorId="24743308" wp14:editId="070B7E3D">
            <wp:extent cx="4641006" cy="2623457"/>
            <wp:effectExtent l="19050" t="19050" r="2667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54116" cy="2630868"/>
                    </a:xfrm>
                    <a:prstGeom prst="rect">
                      <a:avLst/>
                    </a:prstGeom>
                    <a:ln>
                      <a:solidFill>
                        <a:schemeClr val="tx1">
                          <a:lumMod val="65000"/>
                          <a:lumOff val="35000"/>
                        </a:schemeClr>
                      </a:solidFill>
                    </a:ln>
                  </pic:spPr>
                </pic:pic>
              </a:graphicData>
            </a:graphic>
          </wp:inline>
        </w:drawing>
      </w:r>
    </w:p>
    <w:p w14:paraId="1DC6C71E" w14:textId="6F7EE07E" w:rsidR="00376579" w:rsidRPr="00E87480" w:rsidRDefault="00376579" w:rsidP="00DD48E5">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Figure </w:t>
      </w:r>
      <w:r w:rsidR="00787D3E">
        <w:rPr>
          <w:rFonts w:ascii="Times New Roman" w:hAnsi="Times New Roman" w:cs="Times New Roman"/>
          <w:i/>
          <w:iCs/>
          <w:sz w:val="24"/>
          <w:szCs w:val="24"/>
        </w:rPr>
        <w:t>3</w:t>
      </w:r>
      <w:r>
        <w:rPr>
          <w:rFonts w:ascii="Times New Roman" w:hAnsi="Times New Roman" w:cs="Times New Roman"/>
          <w:i/>
          <w:iCs/>
          <w:sz w:val="24"/>
          <w:szCs w:val="24"/>
        </w:rPr>
        <w:t>: Resilient and Connected Networks Core Concepts defined by the Nature Conservancy</w:t>
      </w:r>
    </w:p>
    <w:p w14:paraId="6810A410" w14:textId="77777777" w:rsidR="00EF1289" w:rsidRDefault="00EF1289" w:rsidP="001B0921">
      <w:pPr>
        <w:spacing w:line="360" w:lineRule="auto"/>
        <w:jc w:val="center"/>
        <w:rPr>
          <w:rFonts w:ascii="Times New Roman" w:hAnsi="Times New Roman" w:cs="Times New Roman"/>
          <w:b/>
          <w:bCs/>
          <w:sz w:val="24"/>
          <w:szCs w:val="24"/>
        </w:rPr>
      </w:pPr>
    </w:p>
    <w:p w14:paraId="4F8F28F4" w14:textId="4E95E8CB" w:rsidR="00F22AA8" w:rsidRDefault="00E87480" w:rsidP="001B0921">
      <w:pPr>
        <w:spacing w:line="360" w:lineRule="auto"/>
        <w:jc w:val="cente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427D967D" wp14:editId="0A518E53">
            <wp:extent cx="4397829" cy="3298372"/>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02888" cy="3302166"/>
                    </a:xfrm>
                    <a:prstGeom prst="rect">
                      <a:avLst/>
                    </a:prstGeom>
                    <a:noFill/>
                    <a:ln>
                      <a:noFill/>
                    </a:ln>
                  </pic:spPr>
                </pic:pic>
              </a:graphicData>
            </a:graphic>
          </wp:inline>
        </w:drawing>
      </w:r>
    </w:p>
    <w:p w14:paraId="3B454841" w14:textId="77777777" w:rsidR="003E3D24" w:rsidRDefault="00C33B68" w:rsidP="003E3D24">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Figure </w:t>
      </w:r>
      <w:r w:rsidR="00787D3E">
        <w:rPr>
          <w:rFonts w:ascii="Times New Roman" w:hAnsi="Times New Roman" w:cs="Times New Roman"/>
          <w:i/>
          <w:iCs/>
          <w:sz w:val="24"/>
          <w:szCs w:val="24"/>
        </w:rPr>
        <w:t>4</w:t>
      </w:r>
      <w:r>
        <w:rPr>
          <w:rFonts w:ascii="Times New Roman" w:hAnsi="Times New Roman" w:cs="Times New Roman"/>
          <w:i/>
          <w:iCs/>
          <w:sz w:val="24"/>
          <w:szCs w:val="24"/>
        </w:rPr>
        <w:t>: Final Index Analysis. Geoprocessing Tools are represented in orange.</w:t>
      </w:r>
    </w:p>
    <w:p w14:paraId="4A6D4BB1" w14:textId="27AB2586" w:rsidR="003E3D24" w:rsidRDefault="003E3D24" w:rsidP="00983896">
      <w:pPr>
        <w:spacing w:line="360" w:lineRule="auto"/>
        <w:jc w:val="cente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3D4E176D" wp14:editId="39CF3ED0">
            <wp:extent cx="5540285" cy="7156201"/>
            <wp:effectExtent l="0" t="0" r="381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96197" cy="7228420"/>
                    </a:xfrm>
                    <a:prstGeom prst="rect">
                      <a:avLst/>
                    </a:prstGeom>
                    <a:noFill/>
                    <a:ln>
                      <a:noFill/>
                    </a:ln>
                  </pic:spPr>
                </pic:pic>
              </a:graphicData>
            </a:graphic>
          </wp:inline>
        </w:drawing>
      </w:r>
    </w:p>
    <w:p w14:paraId="0A27CADF" w14:textId="77777777" w:rsidR="003E3D24" w:rsidRDefault="003E3D24" w:rsidP="003E3D24">
      <w:pPr>
        <w:spacing w:line="360" w:lineRule="auto"/>
        <w:jc w:val="center"/>
        <w:rPr>
          <w:rFonts w:ascii="Times New Roman" w:hAnsi="Times New Roman" w:cs="Times New Roman"/>
          <w:i/>
          <w:iCs/>
          <w:noProof/>
          <w:sz w:val="24"/>
          <w:szCs w:val="24"/>
        </w:rPr>
      </w:pPr>
      <w:r>
        <w:rPr>
          <w:rFonts w:ascii="Times New Roman" w:hAnsi="Times New Roman" w:cs="Times New Roman"/>
          <w:i/>
          <w:iCs/>
          <w:sz w:val="24"/>
          <w:szCs w:val="24"/>
        </w:rPr>
        <w:t>M</w:t>
      </w:r>
      <w:r w:rsidR="003577F4">
        <w:rPr>
          <w:rFonts w:ascii="Times New Roman" w:hAnsi="Times New Roman" w:cs="Times New Roman"/>
          <w:i/>
          <w:iCs/>
          <w:sz w:val="24"/>
          <w:szCs w:val="24"/>
        </w:rPr>
        <w:t xml:space="preserve">ap </w:t>
      </w:r>
      <w:r w:rsidR="00A10E3B">
        <w:rPr>
          <w:rFonts w:ascii="Times New Roman" w:hAnsi="Times New Roman" w:cs="Times New Roman"/>
          <w:i/>
          <w:iCs/>
          <w:sz w:val="24"/>
          <w:szCs w:val="24"/>
        </w:rPr>
        <w:t>1</w:t>
      </w:r>
      <w:r w:rsidR="003577F4">
        <w:rPr>
          <w:rFonts w:ascii="Times New Roman" w:hAnsi="Times New Roman" w:cs="Times New Roman"/>
          <w:i/>
          <w:iCs/>
          <w:sz w:val="24"/>
          <w:szCs w:val="24"/>
        </w:rPr>
        <w:t>: Reference map of culvert and dam locations in the Blackstone River Watershed.</w:t>
      </w:r>
      <w:r>
        <w:rPr>
          <w:rFonts w:ascii="Times New Roman" w:hAnsi="Times New Roman" w:cs="Times New Roman"/>
          <w:i/>
          <w:iCs/>
          <w:noProof/>
          <w:sz w:val="24"/>
          <w:szCs w:val="24"/>
        </w:rPr>
        <w:t xml:space="preserve"> </w:t>
      </w:r>
    </w:p>
    <w:p w14:paraId="685C103F" w14:textId="28E23C15" w:rsidR="003577F4" w:rsidRPr="003E3D24" w:rsidRDefault="0042399E" w:rsidP="003E3D24">
      <w:pPr>
        <w:spacing w:line="360" w:lineRule="auto"/>
        <w:jc w:val="cente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4FC5D85C" wp14:editId="1EDF4400">
            <wp:extent cx="5655310" cy="7310817"/>
            <wp:effectExtent l="0" t="0" r="254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77006" cy="7338864"/>
                    </a:xfrm>
                    <a:prstGeom prst="rect">
                      <a:avLst/>
                    </a:prstGeom>
                    <a:noFill/>
                    <a:ln>
                      <a:noFill/>
                    </a:ln>
                  </pic:spPr>
                </pic:pic>
              </a:graphicData>
            </a:graphic>
          </wp:inline>
        </w:drawing>
      </w:r>
    </w:p>
    <w:p w14:paraId="1E3C4C55" w14:textId="1A95D933" w:rsidR="00E87480" w:rsidRPr="00E87480" w:rsidRDefault="00E87480"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2</w:t>
      </w:r>
      <w:r>
        <w:rPr>
          <w:rFonts w:ascii="Times New Roman" w:hAnsi="Times New Roman" w:cs="Times New Roman"/>
          <w:i/>
          <w:iCs/>
          <w:sz w:val="24"/>
          <w:szCs w:val="24"/>
        </w:rPr>
        <w:t>: Hydrography of the Blackstone River Watershed.</w:t>
      </w:r>
    </w:p>
    <w:p w14:paraId="7F660B89" w14:textId="273A6E06" w:rsidR="00E87480" w:rsidRDefault="00E65CE1" w:rsidP="001B0921">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3AC911D7" wp14:editId="01B0102D">
            <wp:extent cx="5530986" cy="7150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50496" cy="7175322"/>
                    </a:xfrm>
                    <a:prstGeom prst="rect">
                      <a:avLst/>
                    </a:prstGeom>
                    <a:noFill/>
                    <a:ln>
                      <a:noFill/>
                    </a:ln>
                  </pic:spPr>
                </pic:pic>
              </a:graphicData>
            </a:graphic>
          </wp:inline>
        </w:drawing>
      </w:r>
    </w:p>
    <w:p w14:paraId="067196D9" w14:textId="5FB361A5" w:rsidR="003577F4" w:rsidRP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3</w:t>
      </w:r>
      <w:r>
        <w:rPr>
          <w:rFonts w:ascii="Times New Roman" w:hAnsi="Times New Roman" w:cs="Times New Roman"/>
          <w:i/>
          <w:iCs/>
          <w:sz w:val="24"/>
          <w:szCs w:val="24"/>
        </w:rPr>
        <w:t>: EPA 303(d) Listed Impaired Waters in the Blackstone River Watershed.</w:t>
      </w:r>
    </w:p>
    <w:p w14:paraId="04CFB761" w14:textId="62CD04A5" w:rsidR="00E87480" w:rsidRDefault="001B3646" w:rsidP="001B0921">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4BB6614B" wp14:editId="09A9FDA0">
            <wp:extent cx="5747118" cy="74295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4286" cy="7464621"/>
                    </a:xfrm>
                    <a:prstGeom prst="rect">
                      <a:avLst/>
                    </a:prstGeom>
                    <a:noFill/>
                    <a:ln>
                      <a:noFill/>
                    </a:ln>
                  </pic:spPr>
                </pic:pic>
              </a:graphicData>
            </a:graphic>
          </wp:inline>
        </w:drawing>
      </w:r>
    </w:p>
    <w:p w14:paraId="530BE290" w14:textId="7E4543C0" w:rsid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4</w:t>
      </w:r>
      <w:r>
        <w:rPr>
          <w:rFonts w:ascii="Times New Roman" w:hAnsi="Times New Roman" w:cs="Times New Roman"/>
          <w:i/>
          <w:iCs/>
          <w:sz w:val="24"/>
          <w:szCs w:val="24"/>
        </w:rPr>
        <w:t>: Habitats of Critical Conservation Concern in the Blackstone River Watershed.</w:t>
      </w:r>
    </w:p>
    <w:p w14:paraId="4AA17472" w14:textId="6FF8DD8A" w:rsidR="003577F4" w:rsidRDefault="002D0D1D" w:rsidP="001B0921">
      <w:pPr>
        <w:spacing w:line="360" w:lineRule="auto"/>
        <w:jc w:val="center"/>
        <w:rPr>
          <w:rFonts w:ascii="Times New Roman" w:hAnsi="Times New Roman" w:cs="Times New Roman"/>
          <w:i/>
          <w:iCs/>
          <w:sz w:val="24"/>
          <w:szCs w:val="24"/>
        </w:rPr>
      </w:pPr>
      <w:r>
        <w:rPr>
          <w:rFonts w:ascii="Times New Roman" w:hAnsi="Times New Roman" w:cs="Times New Roman"/>
          <w:b/>
          <w:bCs/>
          <w:noProof/>
          <w:sz w:val="24"/>
          <w:szCs w:val="24"/>
        </w:rPr>
        <w:lastRenderedPageBreak/>
        <w:drawing>
          <wp:inline distT="0" distB="0" distL="0" distR="0" wp14:anchorId="3957F011" wp14:editId="26309B99">
            <wp:extent cx="5560458" cy="71882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8993" cy="7212161"/>
                    </a:xfrm>
                    <a:prstGeom prst="rect">
                      <a:avLst/>
                    </a:prstGeom>
                    <a:noFill/>
                    <a:ln>
                      <a:noFill/>
                    </a:ln>
                  </pic:spPr>
                </pic:pic>
              </a:graphicData>
            </a:graphic>
          </wp:inline>
        </w:drawing>
      </w:r>
    </w:p>
    <w:p w14:paraId="3B9BFDF4" w14:textId="6D72310B" w:rsid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5</w:t>
      </w:r>
      <w:r>
        <w:rPr>
          <w:rFonts w:ascii="Times New Roman" w:hAnsi="Times New Roman" w:cs="Times New Roman"/>
          <w:i/>
          <w:iCs/>
          <w:sz w:val="24"/>
          <w:szCs w:val="24"/>
        </w:rPr>
        <w:t>: Developed Land Cover in the Blackstone River Watershed.</w:t>
      </w:r>
    </w:p>
    <w:p w14:paraId="0EBF3EE7" w14:textId="68FFEF81" w:rsidR="003577F4" w:rsidRDefault="002D0D1D" w:rsidP="001B0921">
      <w:pPr>
        <w:spacing w:line="360" w:lineRule="auto"/>
        <w:jc w:val="center"/>
        <w:rPr>
          <w:rFonts w:ascii="Times New Roman" w:hAnsi="Times New Roman" w:cs="Times New Roman"/>
          <w:i/>
          <w:iCs/>
          <w:sz w:val="24"/>
          <w:szCs w:val="24"/>
        </w:rPr>
      </w:pPr>
      <w:r>
        <w:rPr>
          <w:rFonts w:ascii="Times New Roman" w:hAnsi="Times New Roman" w:cs="Times New Roman"/>
          <w:b/>
          <w:bCs/>
          <w:noProof/>
          <w:sz w:val="24"/>
          <w:szCs w:val="24"/>
        </w:rPr>
        <w:lastRenderedPageBreak/>
        <w:drawing>
          <wp:inline distT="0" distB="0" distL="0" distR="0" wp14:anchorId="2EA4B08B" wp14:editId="48C78F60">
            <wp:extent cx="5904303" cy="7632700"/>
            <wp:effectExtent l="0" t="0" r="127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1756" cy="7655262"/>
                    </a:xfrm>
                    <a:prstGeom prst="rect">
                      <a:avLst/>
                    </a:prstGeom>
                    <a:noFill/>
                    <a:ln>
                      <a:noFill/>
                    </a:ln>
                  </pic:spPr>
                </pic:pic>
              </a:graphicData>
            </a:graphic>
          </wp:inline>
        </w:drawing>
      </w:r>
    </w:p>
    <w:p w14:paraId="402C8580" w14:textId="67A3E010" w:rsid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6</w:t>
      </w:r>
      <w:r>
        <w:rPr>
          <w:rFonts w:ascii="Times New Roman" w:hAnsi="Times New Roman" w:cs="Times New Roman"/>
          <w:i/>
          <w:iCs/>
          <w:sz w:val="24"/>
          <w:szCs w:val="24"/>
        </w:rPr>
        <w:t>: Priority Climate Change Resilient Lands in the Blackstone River Watershed.</w:t>
      </w:r>
    </w:p>
    <w:p w14:paraId="37241F80" w14:textId="5178CF0E" w:rsidR="003577F4" w:rsidRDefault="003577F4" w:rsidP="001B0921">
      <w:pPr>
        <w:spacing w:line="360" w:lineRule="auto"/>
        <w:jc w:val="center"/>
        <w:rPr>
          <w:rFonts w:ascii="Times New Roman" w:hAnsi="Times New Roman" w:cs="Times New Roman"/>
          <w:i/>
          <w:iCs/>
          <w:sz w:val="24"/>
          <w:szCs w:val="24"/>
        </w:rPr>
      </w:pPr>
    </w:p>
    <w:p w14:paraId="22AC2747" w14:textId="3F5F9485" w:rsidR="003470FC" w:rsidRDefault="003470FC" w:rsidP="001B0921">
      <w:pPr>
        <w:spacing w:line="360" w:lineRule="auto"/>
        <w:jc w:val="center"/>
        <w:rPr>
          <w:rFonts w:ascii="Times New Roman" w:hAnsi="Times New Roman" w:cs="Times New Roman"/>
          <w:i/>
          <w:iCs/>
          <w:sz w:val="24"/>
          <w:szCs w:val="24"/>
        </w:rPr>
      </w:pPr>
      <w:r w:rsidRPr="003470FC">
        <w:rPr>
          <w:rFonts w:ascii="Times New Roman" w:hAnsi="Times New Roman" w:cs="Times New Roman"/>
          <w:i/>
          <w:iCs/>
          <w:noProof/>
          <w:sz w:val="24"/>
          <w:szCs w:val="24"/>
        </w:rPr>
        <w:drawing>
          <wp:inline distT="0" distB="0" distL="0" distR="0" wp14:anchorId="31DF625C" wp14:editId="26E5FD8B">
            <wp:extent cx="5608527" cy="7454900"/>
            <wp:effectExtent l="0" t="0" r="0" b="0"/>
            <wp:docPr id="3" name="Picture 4">
              <a:extLst xmlns:a="http://schemas.openxmlformats.org/drawingml/2006/main">
                <a:ext uri="{FF2B5EF4-FFF2-40B4-BE49-F238E27FC236}">
                  <a16:creationId xmlns:a16="http://schemas.microsoft.com/office/drawing/2014/main" id="{DD5F6C85-C0B9-459E-A20C-A2F87CF90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D5F6C85-C0B9-459E-A20C-A2F87CF90DEB}"/>
                        </a:ext>
                      </a:extLst>
                    </pic:cNvPr>
                    <pic:cNvPicPr>
                      <a:picLocks noChangeAspect="1"/>
                    </pic:cNvPicPr>
                  </pic:nvPicPr>
                  <pic:blipFill rotWithShape="1">
                    <a:blip r:embed="rId15"/>
                    <a:srcRect l="5314" t="4273" r="5314" b="3932"/>
                    <a:stretch/>
                  </pic:blipFill>
                  <pic:spPr>
                    <a:xfrm>
                      <a:off x="0" y="0"/>
                      <a:ext cx="5619437" cy="7469402"/>
                    </a:xfrm>
                    <a:prstGeom prst="rect">
                      <a:avLst/>
                    </a:prstGeom>
                  </pic:spPr>
                </pic:pic>
              </a:graphicData>
            </a:graphic>
          </wp:inline>
        </w:drawing>
      </w:r>
    </w:p>
    <w:p w14:paraId="4DF57CBC" w14:textId="3292931F" w:rsid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7</w:t>
      </w:r>
      <w:r>
        <w:rPr>
          <w:rFonts w:ascii="Times New Roman" w:hAnsi="Times New Roman" w:cs="Times New Roman"/>
          <w:i/>
          <w:iCs/>
          <w:sz w:val="24"/>
          <w:szCs w:val="24"/>
        </w:rPr>
        <w:t>: Results of Habitat Suitability Index Analysis</w:t>
      </w:r>
    </w:p>
    <w:p w14:paraId="66978C0E" w14:textId="3F5175F1" w:rsidR="003577F4" w:rsidRDefault="00C721CB" w:rsidP="001B0921">
      <w:pPr>
        <w:spacing w:line="360" w:lineRule="auto"/>
        <w:jc w:val="center"/>
        <w:rPr>
          <w:rFonts w:ascii="Times New Roman" w:hAnsi="Times New Roman" w:cs="Times New Roman"/>
          <w:i/>
          <w:iCs/>
          <w:sz w:val="24"/>
          <w:szCs w:val="24"/>
        </w:rPr>
      </w:pPr>
      <w:r w:rsidRPr="00C721CB">
        <w:rPr>
          <w:rFonts w:ascii="Times New Roman" w:hAnsi="Times New Roman" w:cs="Times New Roman"/>
          <w:i/>
          <w:iCs/>
          <w:noProof/>
          <w:sz w:val="24"/>
          <w:szCs w:val="24"/>
        </w:rPr>
        <w:lastRenderedPageBreak/>
        <w:drawing>
          <wp:inline distT="0" distB="0" distL="0" distR="0" wp14:anchorId="33267206" wp14:editId="7F428A26">
            <wp:extent cx="5701919" cy="7607300"/>
            <wp:effectExtent l="0" t="0" r="0" b="0"/>
            <wp:docPr id="5" name="Picture 4">
              <a:extLst xmlns:a="http://schemas.openxmlformats.org/drawingml/2006/main">
                <a:ext uri="{FF2B5EF4-FFF2-40B4-BE49-F238E27FC236}">
                  <a16:creationId xmlns:a16="http://schemas.microsoft.com/office/drawing/2014/main" id="{2EA4D428-98CC-478E-B755-A480D1139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EA4D428-98CC-478E-B755-A480D1139143}"/>
                        </a:ext>
                      </a:extLst>
                    </pic:cNvPr>
                    <pic:cNvPicPr>
                      <a:picLocks noChangeAspect="1"/>
                    </pic:cNvPicPr>
                  </pic:nvPicPr>
                  <pic:blipFill rotWithShape="1">
                    <a:blip r:embed="rId16"/>
                    <a:srcRect l="5535" t="4273" r="5757" b="4273"/>
                    <a:stretch/>
                  </pic:blipFill>
                  <pic:spPr>
                    <a:xfrm>
                      <a:off x="0" y="0"/>
                      <a:ext cx="5723460" cy="7636039"/>
                    </a:xfrm>
                    <a:prstGeom prst="rect">
                      <a:avLst/>
                    </a:prstGeom>
                  </pic:spPr>
                </pic:pic>
              </a:graphicData>
            </a:graphic>
          </wp:inline>
        </w:drawing>
      </w:r>
    </w:p>
    <w:p w14:paraId="0C6A1A2F" w14:textId="5C6FE230" w:rsidR="003577F4" w:rsidRDefault="003577F4"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Map</w:t>
      </w:r>
      <w:r w:rsidR="00A10E3B">
        <w:rPr>
          <w:rFonts w:ascii="Times New Roman" w:hAnsi="Times New Roman" w:cs="Times New Roman"/>
          <w:i/>
          <w:iCs/>
          <w:sz w:val="24"/>
          <w:szCs w:val="24"/>
        </w:rPr>
        <w:t xml:space="preserve"> 8</w:t>
      </w:r>
      <w:r>
        <w:rPr>
          <w:rFonts w:ascii="Times New Roman" w:hAnsi="Times New Roman" w:cs="Times New Roman"/>
          <w:i/>
          <w:iCs/>
          <w:sz w:val="24"/>
          <w:szCs w:val="24"/>
        </w:rPr>
        <w:t>:</w:t>
      </w:r>
      <w:r w:rsidR="008E6433">
        <w:rPr>
          <w:rFonts w:ascii="Times New Roman" w:hAnsi="Times New Roman" w:cs="Times New Roman"/>
          <w:i/>
          <w:iCs/>
          <w:sz w:val="24"/>
          <w:szCs w:val="24"/>
        </w:rPr>
        <w:t xml:space="preserve"> Results of Hot Spot Analysis (Culverts &amp; Dams)</w:t>
      </w:r>
    </w:p>
    <w:p w14:paraId="0262E075" w14:textId="40741187" w:rsidR="008E6433" w:rsidRDefault="00C721CB" w:rsidP="001B0921">
      <w:pPr>
        <w:spacing w:line="360" w:lineRule="auto"/>
        <w:jc w:val="center"/>
        <w:rPr>
          <w:rFonts w:ascii="Times New Roman" w:hAnsi="Times New Roman" w:cs="Times New Roman"/>
          <w:i/>
          <w:iCs/>
          <w:sz w:val="24"/>
          <w:szCs w:val="24"/>
        </w:rPr>
      </w:pPr>
      <w:r w:rsidRPr="00C721CB">
        <w:rPr>
          <w:rFonts w:ascii="Times New Roman" w:hAnsi="Times New Roman" w:cs="Times New Roman"/>
          <w:i/>
          <w:iCs/>
          <w:noProof/>
          <w:sz w:val="24"/>
          <w:szCs w:val="24"/>
        </w:rPr>
        <w:lastRenderedPageBreak/>
        <w:drawing>
          <wp:inline distT="0" distB="0" distL="0" distR="0" wp14:anchorId="3FD142C8" wp14:editId="1B21D703">
            <wp:extent cx="5802630" cy="7732004"/>
            <wp:effectExtent l="0" t="0" r="7620" b="2540"/>
            <wp:docPr id="7" name="Picture 6">
              <a:extLst xmlns:a="http://schemas.openxmlformats.org/drawingml/2006/main">
                <a:ext uri="{FF2B5EF4-FFF2-40B4-BE49-F238E27FC236}">
                  <a16:creationId xmlns:a16="http://schemas.microsoft.com/office/drawing/2014/main" id="{1F59EC72-A3C8-4B4F-BDC9-B04980DE6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F59EC72-A3C8-4B4F-BDC9-B04980DE64A4}"/>
                        </a:ext>
                      </a:extLst>
                    </pic:cNvPr>
                    <pic:cNvPicPr>
                      <a:picLocks noChangeAspect="1"/>
                    </pic:cNvPicPr>
                  </pic:nvPicPr>
                  <pic:blipFill rotWithShape="1">
                    <a:blip r:embed="rId17"/>
                    <a:srcRect l="5757" t="4445" r="5757" b="4445"/>
                    <a:stretch/>
                  </pic:blipFill>
                  <pic:spPr>
                    <a:xfrm>
                      <a:off x="0" y="0"/>
                      <a:ext cx="5809511" cy="7741173"/>
                    </a:xfrm>
                    <a:prstGeom prst="rect">
                      <a:avLst/>
                    </a:prstGeom>
                  </pic:spPr>
                </pic:pic>
              </a:graphicData>
            </a:graphic>
          </wp:inline>
        </w:drawing>
      </w:r>
    </w:p>
    <w:p w14:paraId="6E203E51" w14:textId="4F6ED622" w:rsidR="008E6433" w:rsidRDefault="008E6433"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Map </w:t>
      </w:r>
      <w:r w:rsidR="00A10E3B">
        <w:rPr>
          <w:rFonts w:ascii="Times New Roman" w:hAnsi="Times New Roman" w:cs="Times New Roman"/>
          <w:i/>
          <w:iCs/>
          <w:sz w:val="24"/>
          <w:szCs w:val="24"/>
        </w:rPr>
        <w:t>9</w:t>
      </w:r>
      <w:r>
        <w:rPr>
          <w:rFonts w:ascii="Times New Roman" w:hAnsi="Times New Roman" w:cs="Times New Roman"/>
          <w:i/>
          <w:iCs/>
          <w:sz w:val="24"/>
          <w:szCs w:val="24"/>
        </w:rPr>
        <w:t>: Results of Hot Spot Analysis (Culverts Only)</w:t>
      </w:r>
    </w:p>
    <w:p w14:paraId="0521C1D8" w14:textId="2179B0FB" w:rsidR="008E6433" w:rsidRDefault="00C721CB" w:rsidP="001B0921">
      <w:pPr>
        <w:spacing w:line="360" w:lineRule="auto"/>
        <w:jc w:val="center"/>
        <w:rPr>
          <w:rFonts w:ascii="Times New Roman" w:hAnsi="Times New Roman" w:cs="Times New Roman"/>
          <w:i/>
          <w:iCs/>
          <w:sz w:val="24"/>
          <w:szCs w:val="24"/>
        </w:rPr>
      </w:pPr>
      <w:r w:rsidRPr="00C721CB">
        <w:rPr>
          <w:rFonts w:ascii="Times New Roman" w:hAnsi="Times New Roman" w:cs="Times New Roman"/>
          <w:i/>
          <w:iCs/>
          <w:noProof/>
          <w:sz w:val="24"/>
          <w:szCs w:val="24"/>
        </w:rPr>
        <w:lastRenderedPageBreak/>
        <w:drawing>
          <wp:inline distT="0" distB="0" distL="0" distR="0" wp14:anchorId="5487533E" wp14:editId="67C513E2">
            <wp:extent cx="5730240" cy="7635546"/>
            <wp:effectExtent l="0" t="0" r="3810" b="3810"/>
            <wp:docPr id="9" name="Picture 8">
              <a:extLst xmlns:a="http://schemas.openxmlformats.org/drawingml/2006/main">
                <a:ext uri="{FF2B5EF4-FFF2-40B4-BE49-F238E27FC236}">
                  <a16:creationId xmlns:a16="http://schemas.microsoft.com/office/drawing/2014/main" id="{FBBF1DBC-44E5-4266-A0FD-F6C205B97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BBF1DBC-44E5-4266-A0FD-F6C205B97949}"/>
                        </a:ext>
                      </a:extLst>
                    </pic:cNvPr>
                    <pic:cNvPicPr>
                      <a:picLocks noChangeAspect="1"/>
                    </pic:cNvPicPr>
                  </pic:nvPicPr>
                  <pic:blipFill rotWithShape="1">
                    <a:blip r:embed="rId18"/>
                    <a:srcRect l="5757" t="4445" r="5757" b="4445"/>
                    <a:stretch/>
                  </pic:blipFill>
                  <pic:spPr>
                    <a:xfrm>
                      <a:off x="0" y="0"/>
                      <a:ext cx="5743998" cy="7653879"/>
                    </a:xfrm>
                    <a:prstGeom prst="rect">
                      <a:avLst/>
                    </a:prstGeom>
                  </pic:spPr>
                </pic:pic>
              </a:graphicData>
            </a:graphic>
          </wp:inline>
        </w:drawing>
      </w:r>
    </w:p>
    <w:p w14:paraId="5A5B24BB" w14:textId="774F708C" w:rsidR="00AB49CB" w:rsidRPr="001B0921" w:rsidRDefault="008E6433" w:rsidP="001B0921">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t>Map 1</w:t>
      </w:r>
      <w:r w:rsidR="00A10E3B">
        <w:rPr>
          <w:rFonts w:ascii="Times New Roman" w:hAnsi="Times New Roman" w:cs="Times New Roman"/>
          <w:i/>
          <w:iCs/>
          <w:sz w:val="24"/>
          <w:szCs w:val="24"/>
        </w:rPr>
        <w:t>0</w:t>
      </w:r>
      <w:r>
        <w:rPr>
          <w:rFonts w:ascii="Times New Roman" w:hAnsi="Times New Roman" w:cs="Times New Roman"/>
          <w:i/>
          <w:iCs/>
          <w:sz w:val="24"/>
          <w:szCs w:val="24"/>
        </w:rPr>
        <w:t>: Results of Hot Spot Analysis (Dams Only)</w:t>
      </w:r>
    </w:p>
    <w:p w14:paraId="759CEEC0" w14:textId="76A49119" w:rsidR="00AB49CB" w:rsidRPr="0032317A" w:rsidRDefault="00AB49CB" w:rsidP="0032317A">
      <w:pPr>
        <w:spacing w:line="360" w:lineRule="auto"/>
        <w:jc w:val="center"/>
        <w:rPr>
          <w:rFonts w:ascii="Times New Roman" w:hAnsi="Times New Roman" w:cs="Times New Roman"/>
          <w:i/>
          <w:iCs/>
          <w:sz w:val="24"/>
          <w:szCs w:val="24"/>
        </w:rPr>
      </w:pPr>
      <w:r w:rsidRPr="0032317A">
        <w:rPr>
          <w:rFonts w:ascii="Times New Roman" w:hAnsi="Times New Roman" w:cs="Times New Roman"/>
          <w:i/>
          <w:iCs/>
          <w:sz w:val="24"/>
          <w:szCs w:val="24"/>
        </w:rPr>
        <w:lastRenderedPageBreak/>
        <w:t>References</w:t>
      </w:r>
    </w:p>
    <w:p w14:paraId="086311CC" w14:textId="77777777" w:rsidR="0032317A" w:rsidRDefault="001F2C78" w:rsidP="0032317A">
      <w:pPr>
        <w:spacing w:line="360" w:lineRule="auto"/>
        <w:rPr>
          <w:rFonts w:ascii="Times New Roman" w:hAnsi="Times New Roman" w:cs="Times New Roman"/>
          <w:sz w:val="24"/>
          <w:szCs w:val="24"/>
          <w:shd w:val="clear" w:color="auto" w:fill="FFFFFF"/>
        </w:rPr>
      </w:pPr>
      <w:r w:rsidRPr="0032317A">
        <w:rPr>
          <w:rFonts w:ascii="Times New Roman" w:hAnsi="Times New Roman" w:cs="Times New Roman"/>
          <w:sz w:val="24"/>
          <w:szCs w:val="24"/>
          <w:shd w:val="clear" w:color="auto" w:fill="FFFFFF"/>
        </w:rPr>
        <w:t xml:space="preserve">Anderson, M.G., A. Barnett, M. Clark, C. </w:t>
      </w:r>
      <w:proofErr w:type="gramStart"/>
      <w:r w:rsidRPr="0032317A">
        <w:rPr>
          <w:rFonts w:ascii="Times New Roman" w:hAnsi="Times New Roman" w:cs="Times New Roman"/>
          <w:sz w:val="24"/>
          <w:szCs w:val="24"/>
          <w:shd w:val="clear" w:color="auto" w:fill="FFFFFF"/>
        </w:rPr>
        <w:t>Ferree,  A.</w:t>
      </w:r>
      <w:proofErr w:type="gramEnd"/>
      <w:r w:rsidRPr="0032317A">
        <w:rPr>
          <w:rFonts w:ascii="Times New Roman" w:hAnsi="Times New Roman" w:cs="Times New Roman"/>
          <w:sz w:val="24"/>
          <w:szCs w:val="24"/>
          <w:shd w:val="clear" w:color="auto" w:fill="FFFFFF"/>
        </w:rPr>
        <w:t xml:space="preserve"> Olivero Sheldon, J. Prince. 2016. Resilient </w:t>
      </w:r>
    </w:p>
    <w:p w14:paraId="191F7C78" w14:textId="120C9955" w:rsidR="001F2C78" w:rsidRPr="0032317A" w:rsidRDefault="001F2C78" w:rsidP="0032317A">
      <w:pPr>
        <w:spacing w:line="360" w:lineRule="auto"/>
        <w:ind w:left="720"/>
        <w:rPr>
          <w:rFonts w:ascii="Times New Roman" w:hAnsi="Times New Roman" w:cs="Times New Roman"/>
          <w:sz w:val="24"/>
          <w:szCs w:val="24"/>
          <w:shd w:val="clear" w:color="auto" w:fill="FFFFFF"/>
        </w:rPr>
      </w:pPr>
      <w:r w:rsidRPr="0032317A">
        <w:rPr>
          <w:rFonts w:ascii="Times New Roman" w:hAnsi="Times New Roman" w:cs="Times New Roman"/>
          <w:sz w:val="24"/>
          <w:szCs w:val="24"/>
          <w:shd w:val="clear" w:color="auto" w:fill="FFFFFF"/>
        </w:rPr>
        <w:t>Sites for Terrestrial Conservation in Eastern North America. The Nature Conservancy, Eastern Conservation Science.</w:t>
      </w:r>
    </w:p>
    <w:p w14:paraId="4E159A2C" w14:textId="77777777" w:rsidR="0032317A" w:rsidRDefault="0028029E" w:rsidP="0032317A">
      <w:pPr>
        <w:spacing w:line="360" w:lineRule="auto"/>
        <w:rPr>
          <w:rFonts w:ascii="Times New Roman" w:hAnsi="Times New Roman" w:cs="Times New Roman"/>
          <w:i/>
          <w:iCs/>
          <w:sz w:val="24"/>
          <w:szCs w:val="24"/>
          <w:shd w:val="clear" w:color="auto" w:fill="FFFFFF"/>
        </w:rPr>
      </w:pPr>
      <w:r w:rsidRPr="0032317A">
        <w:rPr>
          <w:rFonts w:ascii="Times New Roman" w:hAnsi="Times New Roman" w:cs="Times New Roman"/>
          <w:sz w:val="24"/>
          <w:szCs w:val="24"/>
          <w:shd w:val="clear" w:color="auto" w:fill="FFFFFF"/>
        </w:rPr>
        <w:t>Anderson, J. R. (1976). </w:t>
      </w:r>
      <w:r w:rsidRPr="0032317A">
        <w:rPr>
          <w:rFonts w:ascii="Times New Roman" w:hAnsi="Times New Roman" w:cs="Times New Roman"/>
          <w:i/>
          <w:iCs/>
          <w:sz w:val="24"/>
          <w:szCs w:val="24"/>
          <w:shd w:val="clear" w:color="auto" w:fill="FFFFFF"/>
        </w:rPr>
        <w:t xml:space="preserve">A land use and land cover classification system for use with remote </w:t>
      </w:r>
    </w:p>
    <w:p w14:paraId="49B0E2D4" w14:textId="5BAE7043" w:rsidR="008B301C" w:rsidRPr="0032317A" w:rsidRDefault="0028029E" w:rsidP="0032317A">
      <w:pPr>
        <w:spacing w:line="360" w:lineRule="auto"/>
        <w:ind w:firstLine="720"/>
        <w:rPr>
          <w:rFonts w:ascii="Times New Roman" w:hAnsi="Times New Roman" w:cs="Times New Roman"/>
          <w:sz w:val="24"/>
          <w:szCs w:val="24"/>
          <w:shd w:val="clear" w:color="auto" w:fill="FFFFFF"/>
        </w:rPr>
      </w:pPr>
      <w:r w:rsidRPr="0032317A">
        <w:rPr>
          <w:rFonts w:ascii="Times New Roman" w:hAnsi="Times New Roman" w:cs="Times New Roman"/>
          <w:i/>
          <w:iCs/>
          <w:sz w:val="24"/>
          <w:szCs w:val="24"/>
          <w:shd w:val="clear" w:color="auto" w:fill="FFFFFF"/>
        </w:rPr>
        <w:t>sensor data</w:t>
      </w:r>
      <w:r w:rsidRPr="0032317A">
        <w:rPr>
          <w:rFonts w:ascii="Times New Roman" w:hAnsi="Times New Roman" w:cs="Times New Roman"/>
          <w:sz w:val="24"/>
          <w:szCs w:val="24"/>
          <w:shd w:val="clear" w:color="auto" w:fill="FFFFFF"/>
        </w:rPr>
        <w:t> (Vol. 964). US Government Printing Office.</w:t>
      </w:r>
    </w:p>
    <w:p w14:paraId="576B337F" w14:textId="77777777" w:rsidR="0032317A" w:rsidRDefault="009652D6" w:rsidP="0032317A">
      <w:pPr>
        <w:spacing w:line="360" w:lineRule="auto"/>
        <w:rPr>
          <w:rFonts w:ascii="Times New Roman" w:hAnsi="Times New Roman" w:cs="Times New Roman"/>
          <w:sz w:val="24"/>
          <w:szCs w:val="24"/>
          <w:shd w:val="clear" w:color="auto" w:fill="FFFFFF"/>
        </w:rPr>
      </w:pPr>
      <w:proofErr w:type="spellStart"/>
      <w:r w:rsidRPr="0032317A">
        <w:rPr>
          <w:rFonts w:ascii="Times New Roman" w:hAnsi="Times New Roman" w:cs="Times New Roman"/>
          <w:i/>
          <w:iCs/>
          <w:sz w:val="24"/>
          <w:szCs w:val="24"/>
          <w:shd w:val="clear" w:color="auto" w:fill="FFFFFF"/>
        </w:rPr>
        <w:t>Biomap</w:t>
      </w:r>
      <w:proofErr w:type="spellEnd"/>
      <w:r w:rsidRPr="0032317A">
        <w:rPr>
          <w:rFonts w:ascii="Times New Roman" w:hAnsi="Times New Roman" w:cs="Times New Roman"/>
          <w:sz w:val="24"/>
          <w:szCs w:val="24"/>
          <w:shd w:val="clear" w:color="auto" w:fill="FFFFFF"/>
        </w:rPr>
        <w:t>, (2022). Mass Wildlife and The Nature Conservancy. Retrieved from:</w:t>
      </w:r>
      <w:r w:rsidR="0032317A">
        <w:rPr>
          <w:rFonts w:ascii="Times New Roman" w:hAnsi="Times New Roman" w:cs="Times New Roman"/>
          <w:sz w:val="24"/>
          <w:szCs w:val="24"/>
          <w:shd w:val="clear" w:color="auto" w:fill="FFFFFF"/>
        </w:rPr>
        <w:t xml:space="preserve"> </w:t>
      </w:r>
    </w:p>
    <w:p w14:paraId="745A9C33" w14:textId="3C96CD77" w:rsidR="009652D6" w:rsidRPr="0032317A" w:rsidRDefault="0032317A" w:rsidP="0032317A">
      <w:pPr>
        <w:spacing w:line="360" w:lineRule="auto"/>
        <w:ind w:firstLine="720"/>
        <w:rPr>
          <w:rFonts w:ascii="Times New Roman" w:hAnsi="Times New Roman" w:cs="Times New Roman"/>
          <w:sz w:val="24"/>
          <w:szCs w:val="24"/>
          <w:shd w:val="clear" w:color="auto" w:fill="FFFFFF"/>
        </w:rPr>
      </w:pPr>
      <w:r w:rsidRPr="0032317A">
        <w:rPr>
          <w:rFonts w:ascii="Times New Roman" w:hAnsi="Times New Roman" w:cs="Times New Roman"/>
          <w:sz w:val="24"/>
          <w:szCs w:val="24"/>
          <w:shd w:val="clear" w:color="auto" w:fill="FFFFFF"/>
        </w:rPr>
        <w:t>https://biomap-</w:t>
      </w:r>
      <w:r w:rsidR="009652D6" w:rsidRPr="0032317A">
        <w:rPr>
          <w:rFonts w:ascii="Times New Roman" w:hAnsi="Times New Roman" w:cs="Times New Roman"/>
          <w:sz w:val="24"/>
          <w:szCs w:val="24"/>
          <w:shd w:val="clear" w:color="auto" w:fill="FFFFFF"/>
        </w:rPr>
        <w:t>mass-eoeea.hub.arcgis.com/</w:t>
      </w:r>
    </w:p>
    <w:p w14:paraId="46F3B82D" w14:textId="77777777" w:rsidR="0032317A" w:rsidRDefault="00A60130" w:rsidP="0032317A">
      <w:pPr>
        <w:spacing w:line="360" w:lineRule="auto"/>
        <w:rPr>
          <w:rStyle w:val="Strong"/>
          <w:rFonts w:ascii="Times New Roman" w:hAnsi="Times New Roman" w:cs="Times New Roman"/>
          <w:b w:val="0"/>
          <w:bCs w:val="0"/>
          <w:sz w:val="24"/>
          <w:szCs w:val="24"/>
        </w:rPr>
      </w:pPr>
      <w:r w:rsidRPr="0032317A">
        <w:rPr>
          <w:rStyle w:val="Strong"/>
          <w:rFonts w:ascii="Times New Roman" w:hAnsi="Times New Roman" w:cs="Times New Roman"/>
          <w:b w:val="0"/>
          <w:bCs w:val="0"/>
          <w:sz w:val="24"/>
          <w:szCs w:val="24"/>
        </w:rPr>
        <w:t>Bureau of Geographic Information (</w:t>
      </w:r>
      <w:proofErr w:type="spellStart"/>
      <w:r w:rsidRPr="0032317A">
        <w:rPr>
          <w:rStyle w:val="Strong"/>
          <w:rFonts w:ascii="Times New Roman" w:hAnsi="Times New Roman" w:cs="Times New Roman"/>
          <w:b w:val="0"/>
          <w:bCs w:val="0"/>
          <w:sz w:val="24"/>
          <w:szCs w:val="24"/>
        </w:rPr>
        <w:t>MassGIS</w:t>
      </w:r>
      <w:proofErr w:type="spellEnd"/>
      <w:r w:rsidRPr="0032317A">
        <w:rPr>
          <w:rStyle w:val="Strong"/>
          <w:rFonts w:ascii="Times New Roman" w:hAnsi="Times New Roman" w:cs="Times New Roman"/>
          <w:b w:val="0"/>
          <w:bCs w:val="0"/>
          <w:sz w:val="24"/>
          <w:szCs w:val="24"/>
        </w:rPr>
        <w:t xml:space="preserve">), Commonwealth of Massachusetts, Executive </w:t>
      </w:r>
    </w:p>
    <w:p w14:paraId="6041A66F" w14:textId="6DBEACAF" w:rsidR="00A60130" w:rsidRPr="0032317A" w:rsidRDefault="00A60130" w:rsidP="0032317A">
      <w:pPr>
        <w:spacing w:line="360" w:lineRule="auto"/>
        <w:ind w:firstLine="720"/>
        <w:rPr>
          <w:rFonts w:ascii="Times New Roman" w:hAnsi="Times New Roman" w:cs="Times New Roman"/>
          <w:sz w:val="24"/>
          <w:szCs w:val="24"/>
          <w:shd w:val="clear" w:color="auto" w:fill="FFFFFF"/>
        </w:rPr>
      </w:pPr>
      <w:r w:rsidRPr="0032317A">
        <w:rPr>
          <w:rStyle w:val="Strong"/>
          <w:rFonts w:ascii="Times New Roman" w:hAnsi="Times New Roman" w:cs="Times New Roman"/>
          <w:b w:val="0"/>
          <w:bCs w:val="0"/>
          <w:sz w:val="24"/>
          <w:szCs w:val="24"/>
        </w:rPr>
        <w:t>Office of Technology and Security Services</w:t>
      </w:r>
    </w:p>
    <w:p w14:paraId="43AB4D7E" w14:textId="77777777" w:rsidR="0032317A" w:rsidRDefault="00A60130" w:rsidP="0032317A">
      <w:pPr>
        <w:spacing w:line="360" w:lineRule="auto"/>
        <w:rPr>
          <w:rFonts w:ascii="Times New Roman" w:hAnsi="Times New Roman" w:cs="Times New Roman"/>
          <w:sz w:val="24"/>
          <w:szCs w:val="24"/>
        </w:rPr>
      </w:pPr>
      <w:r w:rsidRPr="00A60130">
        <w:rPr>
          <w:rFonts w:ascii="Times New Roman" w:hAnsi="Times New Roman" w:cs="Times New Roman"/>
          <w:sz w:val="24"/>
          <w:szCs w:val="24"/>
        </w:rPr>
        <w:t xml:space="preserve">McKay, S. K., </w:t>
      </w:r>
      <w:proofErr w:type="spellStart"/>
      <w:r w:rsidRPr="00A60130">
        <w:rPr>
          <w:rFonts w:ascii="Times New Roman" w:hAnsi="Times New Roman" w:cs="Times New Roman"/>
          <w:sz w:val="24"/>
          <w:szCs w:val="24"/>
        </w:rPr>
        <w:t>Reif</w:t>
      </w:r>
      <w:proofErr w:type="spellEnd"/>
      <w:r w:rsidRPr="00A60130">
        <w:rPr>
          <w:rFonts w:ascii="Times New Roman" w:hAnsi="Times New Roman" w:cs="Times New Roman"/>
          <w:sz w:val="24"/>
          <w:szCs w:val="24"/>
        </w:rPr>
        <w:t xml:space="preserve">, M. K., </w:t>
      </w:r>
      <w:proofErr w:type="spellStart"/>
      <w:r w:rsidRPr="00A60130">
        <w:rPr>
          <w:rFonts w:ascii="Times New Roman" w:hAnsi="Times New Roman" w:cs="Times New Roman"/>
          <w:sz w:val="24"/>
          <w:szCs w:val="24"/>
        </w:rPr>
        <w:t>Conyngham</w:t>
      </w:r>
      <w:proofErr w:type="spellEnd"/>
      <w:r w:rsidRPr="00A60130">
        <w:rPr>
          <w:rFonts w:ascii="Times New Roman" w:hAnsi="Times New Roman" w:cs="Times New Roman"/>
          <w:sz w:val="24"/>
          <w:szCs w:val="24"/>
        </w:rPr>
        <w:t xml:space="preserve">, J., &amp; </w:t>
      </w:r>
      <w:proofErr w:type="spellStart"/>
      <w:r w:rsidRPr="00A60130">
        <w:rPr>
          <w:rFonts w:ascii="Times New Roman" w:hAnsi="Times New Roman" w:cs="Times New Roman"/>
          <w:sz w:val="24"/>
          <w:szCs w:val="24"/>
        </w:rPr>
        <w:t>Kohtio</w:t>
      </w:r>
      <w:proofErr w:type="spellEnd"/>
      <w:r w:rsidRPr="00A60130">
        <w:rPr>
          <w:rFonts w:ascii="Times New Roman" w:hAnsi="Times New Roman" w:cs="Times New Roman"/>
          <w:sz w:val="24"/>
          <w:szCs w:val="24"/>
        </w:rPr>
        <w:t xml:space="preserve">, D. M. (2017). Barrier prioritization in the </w:t>
      </w:r>
    </w:p>
    <w:p w14:paraId="06A2ED5B" w14:textId="0EED60E8" w:rsidR="00A60130" w:rsidRPr="0032317A" w:rsidRDefault="00A60130" w:rsidP="0032317A">
      <w:pPr>
        <w:spacing w:line="360" w:lineRule="auto"/>
        <w:ind w:firstLine="720"/>
        <w:rPr>
          <w:rFonts w:ascii="Times New Roman" w:hAnsi="Times New Roman" w:cs="Times New Roman"/>
          <w:sz w:val="24"/>
          <w:szCs w:val="24"/>
        </w:rPr>
      </w:pPr>
      <w:r w:rsidRPr="00A60130">
        <w:rPr>
          <w:rFonts w:ascii="Times New Roman" w:hAnsi="Times New Roman" w:cs="Times New Roman"/>
          <w:sz w:val="24"/>
          <w:szCs w:val="24"/>
        </w:rPr>
        <w:t>tributaries of the Hudson-Raritan Estuary.</w:t>
      </w:r>
    </w:p>
    <w:p w14:paraId="3736032D" w14:textId="77777777" w:rsidR="0032317A" w:rsidRDefault="0022548D" w:rsidP="00640AA1">
      <w:pPr>
        <w:spacing w:line="360" w:lineRule="auto"/>
        <w:rPr>
          <w:rFonts w:ascii="Times New Roman" w:hAnsi="Times New Roman" w:cs="Times New Roman"/>
          <w:sz w:val="24"/>
          <w:szCs w:val="24"/>
        </w:rPr>
      </w:pPr>
      <w:r w:rsidRPr="0032317A">
        <w:rPr>
          <w:rFonts w:ascii="Times New Roman" w:hAnsi="Times New Roman" w:cs="Times New Roman"/>
          <w:i/>
          <w:iCs/>
          <w:sz w:val="24"/>
          <w:szCs w:val="24"/>
        </w:rPr>
        <w:t>Newton Hill at Elm Park</w:t>
      </w:r>
      <w:r w:rsidRPr="0032317A">
        <w:rPr>
          <w:rFonts w:ascii="Times New Roman" w:hAnsi="Times New Roman" w:cs="Times New Roman"/>
          <w:sz w:val="24"/>
          <w:szCs w:val="24"/>
        </w:rPr>
        <w:t xml:space="preserve">, Park Spirit of Worcester, Inc. Retrieved from: </w:t>
      </w:r>
    </w:p>
    <w:p w14:paraId="78ED3DD8" w14:textId="1DC8B0DE" w:rsidR="00A60130" w:rsidRPr="00A60130" w:rsidRDefault="0022548D" w:rsidP="00640AA1">
      <w:pPr>
        <w:spacing w:line="360" w:lineRule="auto"/>
        <w:ind w:firstLine="720"/>
        <w:rPr>
          <w:rFonts w:ascii="Times New Roman" w:hAnsi="Times New Roman" w:cs="Times New Roman"/>
          <w:sz w:val="24"/>
          <w:szCs w:val="24"/>
        </w:rPr>
      </w:pPr>
      <w:r w:rsidRPr="0032317A">
        <w:rPr>
          <w:rFonts w:ascii="Times New Roman" w:hAnsi="Times New Roman" w:cs="Times New Roman"/>
          <w:sz w:val="24"/>
          <w:szCs w:val="24"/>
        </w:rPr>
        <w:t>https://www.parkspirit.org/newton-hill-at-elm-park</w:t>
      </w:r>
    </w:p>
    <w:p w14:paraId="0A381D31" w14:textId="77777777" w:rsidR="00640AA1" w:rsidRDefault="00640AA1" w:rsidP="00640AA1">
      <w:pPr>
        <w:spacing w:line="360" w:lineRule="auto"/>
        <w:rPr>
          <w:rFonts w:ascii="Times New Roman" w:hAnsi="Times New Roman" w:cs="Times New Roman"/>
          <w:sz w:val="24"/>
          <w:szCs w:val="24"/>
        </w:rPr>
      </w:pPr>
      <w:r w:rsidRPr="00640AA1">
        <w:rPr>
          <w:rFonts w:ascii="Times New Roman" w:hAnsi="Times New Roman" w:cs="Times New Roman"/>
          <w:sz w:val="24"/>
          <w:szCs w:val="24"/>
        </w:rPr>
        <w:t xml:space="preserve">RIGIS, 2017. Rhode Island Geographic Information System (RIGIS) Data Distribution System. </w:t>
      </w:r>
    </w:p>
    <w:p w14:paraId="33C1BF3B" w14:textId="01A0A073" w:rsidR="00640AA1" w:rsidRPr="00640AA1" w:rsidRDefault="00640AA1" w:rsidP="00640AA1">
      <w:pPr>
        <w:spacing w:line="360" w:lineRule="auto"/>
        <w:ind w:left="720"/>
        <w:rPr>
          <w:rFonts w:ascii="Times New Roman" w:hAnsi="Times New Roman" w:cs="Times New Roman"/>
          <w:sz w:val="24"/>
          <w:szCs w:val="24"/>
        </w:rPr>
      </w:pPr>
      <w:r w:rsidRPr="00640AA1">
        <w:rPr>
          <w:rFonts w:ascii="Times New Roman" w:hAnsi="Times New Roman" w:cs="Times New Roman"/>
          <w:sz w:val="24"/>
          <w:szCs w:val="24"/>
        </w:rPr>
        <w:t>Environmental Data Center, University of Rhode Island, Kingston, Rhode Island (last date accessed: 10 April 2017</w:t>
      </w:r>
    </w:p>
    <w:p w14:paraId="57A85728" w14:textId="412E1327" w:rsidR="00166306" w:rsidRPr="0032317A" w:rsidRDefault="00A60130" w:rsidP="00640AA1">
      <w:pPr>
        <w:spacing w:line="360" w:lineRule="auto"/>
        <w:rPr>
          <w:rFonts w:ascii="Times New Roman" w:hAnsi="Times New Roman" w:cs="Times New Roman"/>
          <w:sz w:val="24"/>
          <w:szCs w:val="24"/>
        </w:rPr>
      </w:pPr>
      <w:r w:rsidRPr="00A60130">
        <w:rPr>
          <w:rFonts w:ascii="Times New Roman" w:hAnsi="Times New Roman" w:cs="Times New Roman"/>
          <w:sz w:val="24"/>
          <w:szCs w:val="24"/>
        </w:rPr>
        <w:t>Stefanie Covino (personal communication)</w:t>
      </w:r>
      <w:r w:rsidR="002154FF">
        <w:rPr>
          <w:rFonts w:ascii="Times New Roman" w:hAnsi="Times New Roman" w:cs="Times New Roman"/>
          <w:sz w:val="24"/>
          <w:szCs w:val="24"/>
        </w:rPr>
        <w:t>, 2021</w:t>
      </w:r>
      <w:r w:rsidR="009652D6" w:rsidRPr="0032317A">
        <w:rPr>
          <w:rFonts w:ascii="Times New Roman" w:hAnsi="Times New Roman" w:cs="Times New Roman"/>
          <w:sz w:val="24"/>
          <w:szCs w:val="24"/>
        </w:rPr>
        <w:t>.</w:t>
      </w:r>
    </w:p>
    <w:p w14:paraId="2C3A5F33" w14:textId="77777777" w:rsidR="00EA6C41" w:rsidRPr="00461A56" w:rsidRDefault="00EA6C41" w:rsidP="00640AA1">
      <w:pPr>
        <w:spacing w:line="360" w:lineRule="auto"/>
        <w:rPr>
          <w:rFonts w:ascii="Times New Roman" w:hAnsi="Times New Roman" w:cs="Times New Roman"/>
          <w:sz w:val="24"/>
          <w:szCs w:val="24"/>
        </w:rPr>
      </w:pPr>
    </w:p>
    <w:sectPr w:rsidR="00EA6C41" w:rsidRPr="00461A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B3D62"/>
    <w:multiLevelType w:val="hybridMultilevel"/>
    <w:tmpl w:val="490CC7DA"/>
    <w:lvl w:ilvl="0" w:tplc="8B2E090C">
      <w:start w:val="1"/>
      <w:numFmt w:val="bullet"/>
      <w:lvlText w:val=""/>
      <w:lvlJc w:val="left"/>
      <w:pPr>
        <w:tabs>
          <w:tab w:val="num" w:pos="720"/>
        </w:tabs>
        <w:ind w:left="720" w:hanging="360"/>
      </w:pPr>
      <w:rPr>
        <w:rFonts w:ascii="Wingdings 3" w:hAnsi="Wingdings 3" w:hint="default"/>
      </w:rPr>
    </w:lvl>
    <w:lvl w:ilvl="1" w:tplc="79204EE4" w:tentative="1">
      <w:start w:val="1"/>
      <w:numFmt w:val="bullet"/>
      <w:lvlText w:val=""/>
      <w:lvlJc w:val="left"/>
      <w:pPr>
        <w:tabs>
          <w:tab w:val="num" w:pos="1440"/>
        </w:tabs>
        <w:ind w:left="1440" w:hanging="360"/>
      </w:pPr>
      <w:rPr>
        <w:rFonts w:ascii="Wingdings 3" w:hAnsi="Wingdings 3" w:hint="default"/>
      </w:rPr>
    </w:lvl>
    <w:lvl w:ilvl="2" w:tplc="01E86644" w:tentative="1">
      <w:start w:val="1"/>
      <w:numFmt w:val="bullet"/>
      <w:lvlText w:val=""/>
      <w:lvlJc w:val="left"/>
      <w:pPr>
        <w:tabs>
          <w:tab w:val="num" w:pos="2160"/>
        </w:tabs>
        <w:ind w:left="2160" w:hanging="360"/>
      </w:pPr>
      <w:rPr>
        <w:rFonts w:ascii="Wingdings 3" w:hAnsi="Wingdings 3" w:hint="default"/>
      </w:rPr>
    </w:lvl>
    <w:lvl w:ilvl="3" w:tplc="CD18B966" w:tentative="1">
      <w:start w:val="1"/>
      <w:numFmt w:val="bullet"/>
      <w:lvlText w:val=""/>
      <w:lvlJc w:val="left"/>
      <w:pPr>
        <w:tabs>
          <w:tab w:val="num" w:pos="2880"/>
        </w:tabs>
        <w:ind w:left="2880" w:hanging="360"/>
      </w:pPr>
      <w:rPr>
        <w:rFonts w:ascii="Wingdings 3" w:hAnsi="Wingdings 3" w:hint="default"/>
      </w:rPr>
    </w:lvl>
    <w:lvl w:ilvl="4" w:tplc="312EF884" w:tentative="1">
      <w:start w:val="1"/>
      <w:numFmt w:val="bullet"/>
      <w:lvlText w:val=""/>
      <w:lvlJc w:val="left"/>
      <w:pPr>
        <w:tabs>
          <w:tab w:val="num" w:pos="3600"/>
        </w:tabs>
        <w:ind w:left="3600" w:hanging="360"/>
      </w:pPr>
      <w:rPr>
        <w:rFonts w:ascii="Wingdings 3" w:hAnsi="Wingdings 3" w:hint="default"/>
      </w:rPr>
    </w:lvl>
    <w:lvl w:ilvl="5" w:tplc="89D08CC0" w:tentative="1">
      <w:start w:val="1"/>
      <w:numFmt w:val="bullet"/>
      <w:lvlText w:val=""/>
      <w:lvlJc w:val="left"/>
      <w:pPr>
        <w:tabs>
          <w:tab w:val="num" w:pos="4320"/>
        </w:tabs>
        <w:ind w:left="4320" w:hanging="360"/>
      </w:pPr>
      <w:rPr>
        <w:rFonts w:ascii="Wingdings 3" w:hAnsi="Wingdings 3" w:hint="default"/>
      </w:rPr>
    </w:lvl>
    <w:lvl w:ilvl="6" w:tplc="40E620FA" w:tentative="1">
      <w:start w:val="1"/>
      <w:numFmt w:val="bullet"/>
      <w:lvlText w:val=""/>
      <w:lvlJc w:val="left"/>
      <w:pPr>
        <w:tabs>
          <w:tab w:val="num" w:pos="5040"/>
        </w:tabs>
        <w:ind w:left="5040" w:hanging="360"/>
      </w:pPr>
      <w:rPr>
        <w:rFonts w:ascii="Wingdings 3" w:hAnsi="Wingdings 3" w:hint="default"/>
      </w:rPr>
    </w:lvl>
    <w:lvl w:ilvl="7" w:tplc="67CC6886" w:tentative="1">
      <w:start w:val="1"/>
      <w:numFmt w:val="bullet"/>
      <w:lvlText w:val=""/>
      <w:lvlJc w:val="left"/>
      <w:pPr>
        <w:tabs>
          <w:tab w:val="num" w:pos="5760"/>
        </w:tabs>
        <w:ind w:left="5760" w:hanging="360"/>
      </w:pPr>
      <w:rPr>
        <w:rFonts w:ascii="Wingdings 3" w:hAnsi="Wingdings 3" w:hint="default"/>
      </w:rPr>
    </w:lvl>
    <w:lvl w:ilvl="8" w:tplc="7B780C1A"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42E7480B"/>
    <w:multiLevelType w:val="hybridMultilevel"/>
    <w:tmpl w:val="0E065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674772"/>
    <w:multiLevelType w:val="hybridMultilevel"/>
    <w:tmpl w:val="422271F0"/>
    <w:lvl w:ilvl="0" w:tplc="9A1477C0">
      <w:start w:val="1"/>
      <w:numFmt w:val="bullet"/>
      <w:lvlText w:val=""/>
      <w:lvlJc w:val="left"/>
      <w:pPr>
        <w:tabs>
          <w:tab w:val="num" w:pos="720"/>
        </w:tabs>
        <w:ind w:left="720" w:hanging="360"/>
      </w:pPr>
      <w:rPr>
        <w:rFonts w:ascii="Wingdings 3" w:hAnsi="Wingdings 3" w:hint="default"/>
      </w:rPr>
    </w:lvl>
    <w:lvl w:ilvl="1" w:tplc="8D3A8248" w:tentative="1">
      <w:start w:val="1"/>
      <w:numFmt w:val="bullet"/>
      <w:lvlText w:val=""/>
      <w:lvlJc w:val="left"/>
      <w:pPr>
        <w:tabs>
          <w:tab w:val="num" w:pos="1440"/>
        </w:tabs>
        <w:ind w:left="1440" w:hanging="360"/>
      </w:pPr>
      <w:rPr>
        <w:rFonts w:ascii="Wingdings 3" w:hAnsi="Wingdings 3" w:hint="default"/>
      </w:rPr>
    </w:lvl>
    <w:lvl w:ilvl="2" w:tplc="9E1AF036" w:tentative="1">
      <w:start w:val="1"/>
      <w:numFmt w:val="bullet"/>
      <w:lvlText w:val=""/>
      <w:lvlJc w:val="left"/>
      <w:pPr>
        <w:tabs>
          <w:tab w:val="num" w:pos="2160"/>
        </w:tabs>
        <w:ind w:left="2160" w:hanging="360"/>
      </w:pPr>
      <w:rPr>
        <w:rFonts w:ascii="Wingdings 3" w:hAnsi="Wingdings 3" w:hint="default"/>
      </w:rPr>
    </w:lvl>
    <w:lvl w:ilvl="3" w:tplc="D62E60EA" w:tentative="1">
      <w:start w:val="1"/>
      <w:numFmt w:val="bullet"/>
      <w:lvlText w:val=""/>
      <w:lvlJc w:val="left"/>
      <w:pPr>
        <w:tabs>
          <w:tab w:val="num" w:pos="2880"/>
        </w:tabs>
        <w:ind w:left="2880" w:hanging="360"/>
      </w:pPr>
      <w:rPr>
        <w:rFonts w:ascii="Wingdings 3" w:hAnsi="Wingdings 3" w:hint="default"/>
      </w:rPr>
    </w:lvl>
    <w:lvl w:ilvl="4" w:tplc="7BFE266A" w:tentative="1">
      <w:start w:val="1"/>
      <w:numFmt w:val="bullet"/>
      <w:lvlText w:val=""/>
      <w:lvlJc w:val="left"/>
      <w:pPr>
        <w:tabs>
          <w:tab w:val="num" w:pos="3600"/>
        </w:tabs>
        <w:ind w:left="3600" w:hanging="360"/>
      </w:pPr>
      <w:rPr>
        <w:rFonts w:ascii="Wingdings 3" w:hAnsi="Wingdings 3" w:hint="default"/>
      </w:rPr>
    </w:lvl>
    <w:lvl w:ilvl="5" w:tplc="12627D8C" w:tentative="1">
      <w:start w:val="1"/>
      <w:numFmt w:val="bullet"/>
      <w:lvlText w:val=""/>
      <w:lvlJc w:val="left"/>
      <w:pPr>
        <w:tabs>
          <w:tab w:val="num" w:pos="4320"/>
        </w:tabs>
        <w:ind w:left="4320" w:hanging="360"/>
      </w:pPr>
      <w:rPr>
        <w:rFonts w:ascii="Wingdings 3" w:hAnsi="Wingdings 3" w:hint="default"/>
      </w:rPr>
    </w:lvl>
    <w:lvl w:ilvl="6" w:tplc="FDA8AE6E" w:tentative="1">
      <w:start w:val="1"/>
      <w:numFmt w:val="bullet"/>
      <w:lvlText w:val=""/>
      <w:lvlJc w:val="left"/>
      <w:pPr>
        <w:tabs>
          <w:tab w:val="num" w:pos="5040"/>
        </w:tabs>
        <w:ind w:left="5040" w:hanging="360"/>
      </w:pPr>
      <w:rPr>
        <w:rFonts w:ascii="Wingdings 3" w:hAnsi="Wingdings 3" w:hint="default"/>
      </w:rPr>
    </w:lvl>
    <w:lvl w:ilvl="7" w:tplc="593E0CCE" w:tentative="1">
      <w:start w:val="1"/>
      <w:numFmt w:val="bullet"/>
      <w:lvlText w:val=""/>
      <w:lvlJc w:val="left"/>
      <w:pPr>
        <w:tabs>
          <w:tab w:val="num" w:pos="5760"/>
        </w:tabs>
        <w:ind w:left="5760" w:hanging="360"/>
      </w:pPr>
      <w:rPr>
        <w:rFonts w:ascii="Wingdings 3" w:hAnsi="Wingdings 3" w:hint="default"/>
      </w:rPr>
    </w:lvl>
    <w:lvl w:ilvl="8" w:tplc="B43E32C8"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75254DF5"/>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 w15:restartNumberingAfterBreak="0">
    <w:nsid w:val="7AD75F82"/>
    <w:multiLevelType w:val="hybridMultilevel"/>
    <w:tmpl w:val="3592A07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7D72546B"/>
    <w:multiLevelType w:val="hybridMultilevel"/>
    <w:tmpl w:val="A7C83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5199688">
    <w:abstractNumId w:val="4"/>
  </w:num>
  <w:num w:numId="2" w16cid:durableId="2058816779">
    <w:abstractNumId w:val="3"/>
  </w:num>
  <w:num w:numId="3" w16cid:durableId="1905722983">
    <w:abstractNumId w:val="1"/>
  </w:num>
  <w:num w:numId="4" w16cid:durableId="518198449">
    <w:abstractNumId w:val="5"/>
  </w:num>
  <w:num w:numId="5" w16cid:durableId="1837652775">
    <w:abstractNumId w:val="2"/>
  </w:num>
  <w:num w:numId="6" w16cid:durableId="20421282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9CB"/>
    <w:rsid w:val="0003455D"/>
    <w:rsid w:val="00095215"/>
    <w:rsid w:val="000C1F89"/>
    <w:rsid w:val="000D3803"/>
    <w:rsid w:val="000F7C9A"/>
    <w:rsid w:val="0011291C"/>
    <w:rsid w:val="00137AA2"/>
    <w:rsid w:val="00165F9F"/>
    <w:rsid w:val="00166306"/>
    <w:rsid w:val="00193152"/>
    <w:rsid w:val="001A28D0"/>
    <w:rsid w:val="001B0921"/>
    <w:rsid w:val="001B3646"/>
    <w:rsid w:val="001D53E3"/>
    <w:rsid w:val="001F2C78"/>
    <w:rsid w:val="002154FF"/>
    <w:rsid w:val="0022548D"/>
    <w:rsid w:val="002271C1"/>
    <w:rsid w:val="002602E7"/>
    <w:rsid w:val="00262363"/>
    <w:rsid w:val="0028029E"/>
    <w:rsid w:val="00295F5C"/>
    <w:rsid w:val="002D0972"/>
    <w:rsid w:val="002D0D1D"/>
    <w:rsid w:val="002F40E3"/>
    <w:rsid w:val="002F65B6"/>
    <w:rsid w:val="003006F2"/>
    <w:rsid w:val="00316FD7"/>
    <w:rsid w:val="0032317A"/>
    <w:rsid w:val="00327199"/>
    <w:rsid w:val="003470FC"/>
    <w:rsid w:val="003577F4"/>
    <w:rsid w:val="00376579"/>
    <w:rsid w:val="00392B1E"/>
    <w:rsid w:val="003A31B1"/>
    <w:rsid w:val="003B6889"/>
    <w:rsid w:val="003C65DE"/>
    <w:rsid w:val="003D03C3"/>
    <w:rsid w:val="003E3D24"/>
    <w:rsid w:val="003F36DB"/>
    <w:rsid w:val="0042399E"/>
    <w:rsid w:val="004454BA"/>
    <w:rsid w:val="00461A56"/>
    <w:rsid w:val="004F0EE7"/>
    <w:rsid w:val="00500AC2"/>
    <w:rsid w:val="00514195"/>
    <w:rsid w:val="00576237"/>
    <w:rsid w:val="005D5209"/>
    <w:rsid w:val="005F2C7F"/>
    <w:rsid w:val="00620367"/>
    <w:rsid w:val="00640AA1"/>
    <w:rsid w:val="00647899"/>
    <w:rsid w:val="00693942"/>
    <w:rsid w:val="006B76A6"/>
    <w:rsid w:val="006D2757"/>
    <w:rsid w:val="006D555B"/>
    <w:rsid w:val="006F323A"/>
    <w:rsid w:val="00726B42"/>
    <w:rsid w:val="00741F2B"/>
    <w:rsid w:val="00765AE0"/>
    <w:rsid w:val="00765E0D"/>
    <w:rsid w:val="00787D3E"/>
    <w:rsid w:val="00795999"/>
    <w:rsid w:val="007A0517"/>
    <w:rsid w:val="007C6BE1"/>
    <w:rsid w:val="007D3D02"/>
    <w:rsid w:val="007F18AC"/>
    <w:rsid w:val="007F19B7"/>
    <w:rsid w:val="0081070D"/>
    <w:rsid w:val="008407C1"/>
    <w:rsid w:val="008444D8"/>
    <w:rsid w:val="00854163"/>
    <w:rsid w:val="008B301C"/>
    <w:rsid w:val="008D4B4E"/>
    <w:rsid w:val="008E6433"/>
    <w:rsid w:val="009407BB"/>
    <w:rsid w:val="00954440"/>
    <w:rsid w:val="009652D6"/>
    <w:rsid w:val="00983896"/>
    <w:rsid w:val="009A04E0"/>
    <w:rsid w:val="009F35A6"/>
    <w:rsid w:val="009F6480"/>
    <w:rsid w:val="00A00C93"/>
    <w:rsid w:val="00A0289D"/>
    <w:rsid w:val="00A07D29"/>
    <w:rsid w:val="00A10E3B"/>
    <w:rsid w:val="00A3501A"/>
    <w:rsid w:val="00A60130"/>
    <w:rsid w:val="00AB49CB"/>
    <w:rsid w:val="00B02BD2"/>
    <w:rsid w:val="00B05CFF"/>
    <w:rsid w:val="00B103F5"/>
    <w:rsid w:val="00B956DB"/>
    <w:rsid w:val="00BB4EBE"/>
    <w:rsid w:val="00BD00AF"/>
    <w:rsid w:val="00BD403F"/>
    <w:rsid w:val="00BD6C58"/>
    <w:rsid w:val="00BF506B"/>
    <w:rsid w:val="00C12F5B"/>
    <w:rsid w:val="00C33B68"/>
    <w:rsid w:val="00C721CB"/>
    <w:rsid w:val="00CC2356"/>
    <w:rsid w:val="00CE3A2F"/>
    <w:rsid w:val="00D74C0B"/>
    <w:rsid w:val="00D75036"/>
    <w:rsid w:val="00DD48E5"/>
    <w:rsid w:val="00DF50E8"/>
    <w:rsid w:val="00E0352E"/>
    <w:rsid w:val="00E11496"/>
    <w:rsid w:val="00E65CE1"/>
    <w:rsid w:val="00E87480"/>
    <w:rsid w:val="00EA2D30"/>
    <w:rsid w:val="00EA6C41"/>
    <w:rsid w:val="00EA7A53"/>
    <w:rsid w:val="00EC4797"/>
    <w:rsid w:val="00ED5118"/>
    <w:rsid w:val="00EE337B"/>
    <w:rsid w:val="00EF1289"/>
    <w:rsid w:val="00F22AA8"/>
    <w:rsid w:val="00F36781"/>
    <w:rsid w:val="00F95639"/>
    <w:rsid w:val="00FB603D"/>
    <w:rsid w:val="00FE0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25D8E8"/>
  <w15:chartTrackingRefBased/>
  <w15:docId w15:val="{F333147F-02ED-476A-B8F2-A7690B05C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E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93942"/>
    <w:rPr>
      <w:color w:val="0000FF"/>
      <w:u w:val="single"/>
    </w:rPr>
  </w:style>
  <w:style w:type="paragraph" w:styleId="ListParagraph">
    <w:name w:val="List Paragraph"/>
    <w:basedOn w:val="Normal"/>
    <w:uiPriority w:val="34"/>
    <w:qFormat/>
    <w:rsid w:val="000C1F89"/>
    <w:pPr>
      <w:ind w:left="720"/>
      <w:contextualSpacing/>
    </w:pPr>
  </w:style>
  <w:style w:type="character" w:styleId="UnresolvedMention">
    <w:name w:val="Unresolved Mention"/>
    <w:basedOn w:val="DefaultParagraphFont"/>
    <w:uiPriority w:val="99"/>
    <w:semiHidden/>
    <w:unhideWhenUsed/>
    <w:rsid w:val="00137AA2"/>
    <w:rPr>
      <w:color w:val="605E5C"/>
      <w:shd w:val="clear" w:color="auto" w:fill="E1DFDD"/>
    </w:rPr>
  </w:style>
  <w:style w:type="table" w:styleId="TableGrid">
    <w:name w:val="Table Grid"/>
    <w:basedOn w:val="TableNormal"/>
    <w:uiPriority w:val="39"/>
    <w:rsid w:val="00576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60130"/>
    <w:rPr>
      <w:color w:val="954F72" w:themeColor="followedHyperlink"/>
      <w:u w:val="single"/>
    </w:rPr>
  </w:style>
  <w:style w:type="character" w:styleId="Strong">
    <w:name w:val="Strong"/>
    <w:basedOn w:val="DefaultParagraphFont"/>
    <w:uiPriority w:val="22"/>
    <w:qFormat/>
    <w:rsid w:val="00A6013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398869">
      <w:bodyDiv w:val="1"/>
      <w:marLeft w:val="0"/>
      <w:marRight w:val="0"/>
      <w:marTop w:val="0"/>
      <w:marBottom w:val="0"/>
      <w:divBdr>
        <w:top w:val="none" w:sz="0" w:space="0" w:color="auto"/>
        <w:left w:val="none" w:sz="0" w:space="0" w:color="auto"/>
        <w:bottom w:val="none" w:sz="0" w:space="0" w:color="auto"/>
        <w:right w:val="none" w:sz="0" w:space="0" w:color="auto"/>
      </w:divBdr>
    </w:div>
    <w:div w:id="451093771">
      <w:bodyDiv w:val="1"/>
      <w:marLeft w:val="0"/>
      <w:marRight w:val="0"/>
      <w:marTop w:val="0"/>
      <w:marBottom w:val="0"/>
      <w:divBdr>
        <w:top w:val="none" w:sz="0" w:space="0" w:color="auto"/>
        <w:left w:val="none" w:sz="0" w:space="0" w:color="auto"/>
        <w:bottom w:val="none" w:sz="0" w:space="0" w:color="auto"/>
        <w:right w:val="none" w:sz="0" w:space="0" w:color="auto"/>
      </w:divBdr>
    </w:div>
    <w:div w:id="496968691">
      <w:bodyDiv w:val="1"/>
      <w:marLeft w:val="0"/>
      <w:marRight w:val="0"/>
      <w:marTop w:val="0"/>
      <w:marBottom w:val="0"/>
      <w:divBdr>
        <w:top w:val="none" w:sz="0" w:space="0" w:color="auto"/>
        <w:left w:val="none" w:sz="0" w:space="0" w:color="auto"/>
        <w:bottom w:val="none" w:sz="0" w:space="0" w:color="auto"/>
        <w:right w:val="none" w:sz="0" w:space="0" w:color="auto"/>
      </w:divBdr>
    </w:div>
    <w:div w:id="1299724801">
      <w:bodyDiv w:val="1"/>
      <w:marLeft w:val="0"/>
      <w:marRight w:val="0"/>
      <w:marTop w:val="0"/>
      <w:marBottom w:val="0"/>
      <w:divBdr>
        <w:top w:val="none" w:sz="0" w:space="0" w:color="auto"/>
        <w:left w:val="none" w:sz="0" w:space="0" w:color="auto"/>
        <w:bottom w:val="none" w:sz="0" w:space="0" w:color="auto"/>
        <w:right w:val="none" w:sz="0" w:space="0" w:color="auto"/>
      </w:divBdr>
      <w:divsChild>
        <w:div w:id="913509999">
          <w:marLeft w:val="547"/>
          <w:marRight w:val="0"/>
          <w:marTop w:val="200"/>
          <w:marBottom w:val="0"/>
          <w:divBdr>
            <w:top w:val="none" w:sz="0" w:space="0" w:color="auto"/>
            <w:left w:val="none" w:sz="0" w:space="0" w:color="auto"/>
            <w:bottom w:val="none" w:sz="0" w:space="0" w:color="auto"/>
            <w:right w:val="none" w:sz="0" w:space="0" w:color="auto"/>
          </w:divBdr>
        </w:div>
      </w:divsChild>
    </w:div>
    <w:div w:id="1471097042">
      <w:bodyDiv w:val="1"/>
      <w:marLeft w:val="0"/>
      <w:marRight w:val="0"/>
      <w:marTop w:val="0"/>
      <w:marBottom w:val="0"/>
      <w:divBdr>
        <w:top w:val="none" w:sz="0" w:space="0" w:color="auto"/>
        <w:left w:val="none" w:sz="0" w:space="0" w:color="auto"/>
        <w:bottom w:val="none" w:sz="0" w:space="0" w:color="auto"/>
        <w:right w:val="none" w:sz="0" w:space="0" w:color="auto"/>
      </w:divBdr>
    </w:div>
    <w:div w:id="1496384204">
      <w:bodyDiv w:val="1"/>
      <w:marLeft w:val="0"/>
      <w:marRight w:val="0"/>
      <w:marTop w:val="0"/>
      <w:marBottom w:val="0"/>
      <w:divBdr>
        <w:top w:val="none" w:sz="0" w:space="0" w:color="auto"/>
        <w:left w:val="none" w:sz="0" w:space="0" w:color="auto"/>
        <w:bottom w:val="none" w:sz="0" w:space="0" w:color="auto"/>
        <w:right w:val="none" w:sz="0" w:space="0" w:color="auto"/>
      </w:divBdr>
    </w:div>
    <w:div w:id="1622227531">
      <w:bodyDiv w:val="1"/>
      <w:marLeft w:val="0"/>
      <w:marRight w:val="0"/>
      <w:marTop w:val="0"/>
      <w:marBottom w:val="0"/>
      <w:divBdr>
        <w:top w:val="none" w:sz="0" w:space="0" w:color="auto"/>
        <w:left w:val="none" w:sz="0" w:space="0" w:color="auto"/>
        <w:bottom w:val="none" w:sz="0" w:space="0" w:color="auto"/>
        <w:right w:val="none" w:sz="0" w:space="0" w:color="auto"/>
      </w:divBdr>
    </w:div>
    <w:div w:id="1929774263">
      <w:bodyDiv w:val="1"/>
      <w:marLeft w:val="0"/>
      <w:marRight w:val="0"/>
      <w:marTop w:val="0"/>
      <w:marBottom w:val="0"/>
      <w:divBdr>
        <w:top w:val="none" w:sz="0" w:space="0" w:color="auto"/>
        <w:left w:val="none" w:sz="0" w:space="0" w:color="auto"/>
        <w:bottom w:val="none" w:sz="0" w:space="0" w:color="auto"/>
        <w:right w:val="none" w:sz="0" w:space="0" w:color="auto"/>
      </w:divBdr>
      <w:divsChild>
        <w:div w:id="2138988173">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791</TotalTime>
  <Pages>22</Pages>
  <Words>2955</Words>
  <Characters>16848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Buszta</dc:creator>
  <cp:keywords/>
  <dc:description/>
  <cp:lastModifiedBy>Claudia Buszta</cp:lastModifiedBy>
  <cp:revision>96</cp:revision>
  <dcterms:created xsi:type="dcterms:W3CDTF">2022-12-16T15:27:00Z</dcterms:created>
  <dcterms:modified xsi:type="dcterms:W3CDTF">2023-01-12T15:01:00Z</dcterms:modified>
</cp:coreProperties>
</file>